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D5B4" w14:textId="77777777" w:rsidR="00672328" w:rsidRDefault="00672328" w:rsidP="00672328">
      <w:pPr>
        <w:tabs>
          <w:tab w:val="left" w:pos="6804"/>
        </w:tabs>
        <w:ind w:left="4820"/>
        <w:rPr>
          <w:szCs w:val="24"/>
        </w:rPr>
      </w:pPr>
      <w:r>
        <w:rPr>
          <w:szCs w:val="24"/>
        </w:rPr>
        <w:t xml:space="preserve">Valstybės ir savivaldybių įstaigų darbuotojų </w:t>
      </w:r>
    </w:p>
    <w:p w14:paraId="677505EC" w14:textId="77777777" w:rsidR="00672328" w:rsidRDefault="00672328" w:rsidP="00672328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</w:rPr>
        <w:t>veiklos vertinimo tvarkos aprašo</w:t>
      </w:r>
      <w:r>
        <w:rPr>
          <w:lang w:eastAsia="ar-SA"/>
        </w:rPr>
        <w:br/>
        <w:t>priedas</w:t>
      </w:r>
    </w:p>
    <w:p w14:paraId="0F711D08" w14:textId="77777777" w:rsidR="00672328" w:rsidRDefault="00672328" w:rsidP="00672328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14:paraId="01737DC6" w14:textId="77777777" w:rsidR="00672328" w:rsidRDefault="00672328" w:rsidP="00672328">
      <w:pPr>
        <w:jc w:val="center"/>
        <w:rPr>
          <w:b/>
          <w:szCs w:val="24"/>
        </w:rPr>
      </w:pPr>
      <w:r>
        <w:rPr>
          <w:b/>
          <w:szCs w:val="24"/>
        </w:rPr>
        <w:t>(Veiklos vertinimo išvados forma)</w:t>
      </w:r>
    </w:p>
    <w:p w14:paraId="46ACBB71" w14:textId="77777777" w:rsidR="00672328" w:rsidRDefault="00672328" w:rsidP="00672328">
      <w:pPr>
        <w:tabs>
          <w:tab w:val="left" w:pos="14656"/>
        </w:tabs>
        <w:jc w:val="center"/>
        <w:rPr>
          <w:szCs w:val="24"/>
          <w:u w:val="single"/>
        </w:rPr>
      </w:pPr>
      <w:r>
        <w:rPr>
          <w:szCs w:val="24"/>
          <w:u w:val="single"/>
        </w:rPr>
        <w:t>Anykščių kūno kultūros ir sporto centras</w:t>
      </w:r>
    </w:p>
    <w:p w14:paraId="6B9FC5D3" w14:textId="77777777" w:rsidR="00672328" w:rsidRDefault="00672328" w:rsidP="00672328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>(valstybės ar savivaldybės įstaigos pavadinimas)</w:t>
      </w:r>
    </w:p>
    <w:p w14:paraId="6B752AE8" w14:textId="77777777" w:rsidR="00672328" w:rsidRDefault="00672328" w:rsidP="00672328">
      <w:pPr>
        <w:tabs>
          <w:tab w:val="left" w:pos="14656"/>
        </w:tabs>
        <w:jc w:val="center"/>
        <w:rPr>
          <w:szCs w:val="24"/>
          <w:u w:val="single"/>
        </w:rPr>
      </w:pPr>
    </w:p>
    <w:p w14:paraId="08FBFED8" w14:textId="77777777" w:rsidR="00672328" w:rsidRDefault="00672328" w:rsidP="00672328">
      <w:pPr>
        <w:tabs>
          <w:tab w:val="left" w:pos="14656"/>
        </w:tabs>
        <w:jc w:val="center"/>
        <w:rPr>
          <w:szCs w:val="24"/>
          <w:u w:val="single"/>
        </w:rPr>
      </w:pPr>
      <w:r>
        <w:rPr>
          <w:szCs w:val="24"/>
          <w:u w:val="single"/>
        </w:rPr>
        <w:t>Direktorius Arvydas Krikščiūnas</w:t>
      </w:r>
    </w:p>
    <w:p w14:paraId="466C61FC" w14:textId="77777777" w:rsidR="00672328" w:rsidRDefault="00672328" w:rsidP="00672328">
      <w:pPr>
        <w:spacing w:line="360" w:lineRule="auto"/>
        <w:jc w:val="center"/>
        <w:rPr>
          <w:sz w:val="20"/>
        </w:rPr>
      </w:pPr>
      <w:r>
        <w:rPr>
          <w:sz w:val="20"/>
        </w:rPr>
        <w:t>(darbuotojo / biudžetinės įstaigos vadovo pareigos, vardas ir pavardė)</w:t>
      </w:r>
    </w:p>
    <w:p w14:paraId="46F7DF42" w14:textId="77777777" w:rsidR="00672328" w:rsidRDefault="00672328" w:rsidP="00672328">
      <w:pPr>
        <w:jc w:val="center"/>
        <w:rPr>
          <w:b/>
          <w:szCs w:val="24"/>
        </w:rPr>
      </w:pPr>
      <w:r>
        <w:rPr>
          <w:b/>
          <w:szCs w:val="24"/>
        </w:rPr>
        <w:t>VEIKLOS VERTINIMO IŠVADA</w:t>
      </w:r>
    </w:p>
    <w:p w14:paraId="2E3CB13B" w14:textId="77777777" w:rsidR="00672328" w:rsidRDefault="00672328" w:rsidP="00672328">
      <w:pPr>
        <w:jc w:val="center"/>
        <w:rPr>
          <w:szCs w:val="24"/>
        </w:rPr>
      </w:pPr>
    </w:p>
    <w:p w14:paraId="6967FE7F" w14:textId="77777777" w:rsidR="00672328" w:rsidRDefault="009A15D1" w:rsidP="00672328">
      <w:pPr>
        <w:jc w:val="center"/>
        <w:rPr>
          <w:szCs w:val="24"/>
        </w:rPr>
      </w:pPr>
      <w:r>
        <w:rPr>
          <w:szCs w:val="24"/>
        </w:rPr>
        <w:t>202</w:t>
      </w:r>
      <w:r w:rsidR="00572B0E">
        <w:rPr>
          <w:szCs w:val="24"/>
        </w:rPr>
        <w:t>3</w:t>
      </w:r>
      <w:r>
        <w:rPr>
          <w:szCs w:val="24"/>
        </w:rPr>
        <w:t xml:space="preserve"> m. sausio </w:t>
      </w:r>
      <w:r w:rsidR="00672328">
        <w:rPr>
          <w:szCs w:val="24"/>
        </w:rPr>
        <w:t xml:space="preserve"> </w:t>
      </w:r>
      <w:r w:rsidR="00572B0E">
        <w:rPr>
          <w:szCs w:val="24"/>
        </w:rPr>
        <w:t xml:space="preserve">     </w:t>
      </w:r>
      <w:r w:rsidR="00672328">
        <w:rPr>
          <w:szCs w:val="24"/>
        </w:rPr>
        <w:t>d. Nr. ________</w:t>
      </w:r>
    </w:p>
    <w:p w14:paraId="559B34B6" w14:textId="77777777" w:rsidR="00672328" w:rsidRDefault="00672328" w:rsidP="006723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Cs w:val="24"/>
          <w:u w:val="single"/>
        </w:rPr>
        <w:t>Anykščiai</w:t>
      </w:r>
    </w:p>
    <w:p w14:paraId="3E421D82" w14:textId="77777777" w:rsidR="00672328" w:rsidRDefault="00672328" w:rsidP="00672328">
      <w:pPr>
        <w:tabs>
          <w:tab w:val="left" w:pos="382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(sudarymo vieta)</w:t>
      </w:r>
    </w:p>
    <w:p w14:paraId="0972D394" w14:textId="77777777" w:rsidR="00672328" w:rsidRDefault="00672328" w:rsidP="00672328">
      <w:pPr>
        <w:jc w:val="center"/>
        <w:rPr>
          <w:szCs w:val="24"/>
        </w:rPr>
      </w:pPr>
    </w:p>
    <w:p w14:paraId="152B95F5" w14:textId="77777777" w:rsidR="00672328" w:rsidRDefault="00672328" w:rsidP="00672328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44248C87" w14:textId="77777777" w:rsidR="00672328" w:rsidRDefault="00672328" w:rsidP="00672328">
      <w:pPr>
        <w:jc w:val="center"/>
        <w:rPr>
          <w:b/>
          <w:szCs w:val="24"/>
        </w:rPr>
      </w:pPr>
      <w:r>
        <w:rPr>
          <w:b/>
          <w:szCs w:val="24"/>
        </w:rPr>
        <w:t>PASIEKTI IR PLANUOJAMI REZULTATAI</w:t>
      </w:r>
    </w:p>
    <w:p w14:paraId="492FFD8B" w14:textId="77777777" w:rsidR="00672328" w:rsidRDefault="00672328" w:rsidP="00672328">
      <w:pPr>
        <w:jc w:val="center"/>
        <w:rPr>
          <w:szCs w:val="24"/>
        </w:rPr>
      </w:pPr>
    </w:p>
    <w:p w14:paraId="511EA9EB" w14:textId="77777777" w:rsidR="00672328" w:rsidRDefault="00672328" w:rsidP="00672328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1.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Pagrindiniai praėjusių kalendorinių metų veiklos rezultatai</w:t>
      </w:r>
    </w:p>
    <w:p w14:paraId="20696FD8" w14:textId="77777777" w:rsidR="00672328" w:rsidRDefault="00672328" w:rsidP="00672328">
      <w:pPr>
        <w:ind w:firstLine="142"/>
        <w:rPr>
          <w:szCs w:val="24"/>
        </w:rPr>
      </w:pPr>
      <w:r>
        <w:rPr>
          <w:szCs w:val="24"/>
        </w:rPr>
        <w:t>(pildo darbuotojas / biudžetinės įstaigos vadovas)</w:t>
      </w:r>
    </w:p>
    <w:p w14:paraId="07F47249" w14:textId="77777777" w:rsidR="00672328" w:rsidRDefault="00672328" w:rsidP="00672328">
      <w:pPr>
        <w:rPr>
          <w:sz w:val="10"/>
          <w:szCs w:val="10"/>
        </w:rPr>
      </w:pPr>
    </w:p>
    <w:tbl>
      <w:tblPr>
        <w:tblW w:w="10064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2058"/>
        <w:gridCol w:w="2410"/>
        <w:gridCol w:w="3118"/>
        <w:gridCol w:w="2478"/>
      </w:tblGrid>
      <w:tr w:rsidR="00672328" w14:paraId="1A55A665" w14:textId="77777777" w:rsidTr="00F66D9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11291" w14:textId="77777777" w:rsidR="00672328" w:rsidRDefault="00672328">
            <w:pPr>
              <w:widowControl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Metinės veiklos užduotys / metinės užduotys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196C" w14:textId="77777777" w:rsidR="00672328" w:rsidRDefault="00672328">
            <w:pPr>
              <w:widowControl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086B" w14:textId="77777777" w:rsidR="00672328" w:rsidRDefault="00672328">
            <w:pPr>
              <w:widowControl w:val="0"/>
              <w:spacing w:line="252" w:lineRule="auto"/>
              <w:ind w:left="-104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Nustatyti rezultatų vertinimo rodikliai 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D5F3" w14:textId="77777777" w:rsidR="00672328" w:rsidRDefault="00672328">
            <w:pPr>
              <w:widowControl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Pasiekti rezultatai</w:t>
            </w:r>
          </w:p>
        </w:tc>
      </w:tr>
      <w:tr w:rsidR="00672328" w14:paraId="68D22EDA" w14:textId="77777777" w:rsidTr="00F66D9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1F5F" w14:textId="77777777" w:rsidR="00672328" w:rsidRDefault="00672328" w:rsidP="00066FDE">
            <w:pPr>
              <w:widowControl w:val="0"/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 Pagerinti žirginio sporto treniravimosi sąlygas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5F92" w14:textId="77777777" w:rsidR="009B3340" w:rsidRPr="00014B9E" w:rsidRDefault="009B3340" w:rsidP="00014B9E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</w:t>
            </w:r>
            <w:r>
              <w:rPr>
                <w:rFonts w:eastAsia="Calibri"/>
                <w:color w:val="000000"/>
                <w:szCs w:val="24"/>
              </w:rPr>
              <w:t>agerinti žirginio spo</w:t>
            </w:r>
            <w:r w:rsidR="008C38EB">
              <w:rPr>
                <w:rFonts w:eastAsia="Calibri"/>
                <w:color w:val="000000"/>
                <w:szCs w:val="24"/>
              </w:rPr>
              <w:t>rto sportininkų treniravimosi są</w:t>
            </w:r>
            <w:r>
              <w:rPr>
                <w:rFonts w:eastAsia="Calibri"/>
                <w:color w:val="000000"/>
                <w:szCs w:val="24"/>
              </w:rPr>
              <w:t>lygas: hipodrome  prie</w:t>
            </w:r>
            <w:r w:rsidR="00014B9E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vandens gręžinio įrengti laistymo sistemą</w:t>
            </w:r>
          </w:p>
          <w:p w14:paraId="7AA438A1" w14:textId="77777777" w:rsidR="00672328" w:rsidRDefault="00672328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7B77" w14:textId="245C2D8A" w:rsidR="00672328" w:rsidRPr="00F66D98" w:rsidRDefault="00672328" w:rsidP="00066FDE">
            <w:pPr>
              <w:widowControl w:val="0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Pagerintos žirginio sporto sportininkų treniravimosi sąlygo</w:t>
            </w:r>
            <w:r>
              <w:rPr>
                <w:rFonts w:eastAsia="Calibri"/>
                <w:color w:val="000000" w:themeColor="text1"/>
                <w:szCs w:val="24"/>
              </w:rPr>
              <w:t>s</w:t>
            </w:r>
            <w:r w:rsidR="009B3340">
              <w:rPr>
                <w:rFonts w:eastAsia="Calibri"/>
                <w:color w:val="000000"/>
                <w:szCs w:val="24"/>
              </w:rPr>
              <w:t>:</w:t>
            </w:r>
            <w:r w:rsidR="00F66D98">
              <w:rPr>
                <w:rFonts w:eastAsia="Calibri"/>
                <w:color w:val="000000"/>
                <w:szCs w:val="24"/>
              </w:rPr>
              <w:t xml:space="preserve"> </w:t>
            </w:r>
            <w:r w:rsidR="009B3340">
              <w:rPr>
                <w:rFonts w:eastAsia="Calibri"/>
                <w:color w:val="000000"/>
                <w:szCs w:val="24"/>
              </w:rPr>
              <w:t>prie vandens gręžinio įrengta laistymo sistema</w:t>
            </w:r>
          </w:p>
          <w:p w14:paraId="4B164B30" w14:textId="77777777" w:rsidR="00672328" w:rsidRDefault="00672328" w:rsidP="00066FDE">
            <w:pPr>
              <w:widowControl w:val="0"/>
              <w:spacing w:line="252" w:lineRule="auto"/>
              <w:rPr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4ACD" w14:textId="77777777" w:rsidR="00672328" w:rsidRPr="00F66D98" w:rsidRDefault="00672328" w:rsidP="00014B9E">
            <w:pPr>
              <w:widowControl w:val="0"/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Hipodrome </w:t>
            </w:r>
            <w:r w:rsidR="009B3340">
              <w:rPr>
                <w:color w:val="000000" w:themeColor="text1"/>
                <w:szCs w:val="24"/>
              </w:rPr>
              <w:t xml:space="preserve">  prie vandens gręžinio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9B3340">
              <w:rPr>
                <w:color w:val="000000" w:themeColor="text1"/>
                <w:szCs w:val="24"/>
              </w:rPr>
              <w:t xml:space="preserve"> įrengta laistymo sistema</w:t>
            </w:r>
            <w:r w:rsidR="00014B9E">
              <w:rPr>
                <w:color w:val="000000" w:themeColor="text1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Atlik</w:t>
            </w:r>
            <w:r w:rsidR="00014B9E">
              <w:rPr>
                <w:color w:val="000000"/>
                <w:szCs w:val="24"/>
              </w:rPr>
              <w:t>tų darbų</w:t>
            </w:r>
            <w:r w:rsidR="00572B0E">
              <w:rPr>
                <w:color w:val="000000"/>
                <w:szCs w:val="24"/>
              </w:rPr>
              <w:t xml:space="preserve"> </w:t>
            </w:r>
            <w:r w:rsidR="00014B9E">
              <w:rPr>
                <w:color w:val="000000"/>
                <w:szCs w:val="24"/>
              </w:rPr>
              <w:t>/</w:t>
            </w:r>
            <w:r w:rsidR="00572B0E">
              <w:rPr>
                <w:color w:val="000000"/>
                <w:szCs w:val="24"/>
              </w:rPr>
              <w:t xml:space="preserve"> </w:t>
            </w:r>
            <w:r w:rsidR="00014B9E">
              <w:rPr>
                <w:color w:val="000000"/>
                <w:szCs w:val="24"/>
              </w:rPr>
              <w:t xml:space="preserve">medžiagų </w:t>
            </w:r>
            <w:r>
              <w:rPr>
                <w:color w:val="000000"/>
                <w:szCs w:val="24"/>
              </w:rPr>
              <w:t>per</w:t>
            </w:r>
            <w:r w:rsidR="00014B9E">
              <w:rPr>
                <w:color w:val="000000"/>
                <w:szCs w:val="24"/>
              </w:rPr>
              <w:t xml:space="preserve">davimo – priėmimo aktas </w:t>
            </w:r>
            <w:r w:rsidR="00014B9E">
              <w:rPr>
                <w:color w:val="000000" w:themeColor="text1"/>
                <w:szCs w:val="24"/>
              </w:rPr>
              <w:t xml:space="preserve"> </w:t>
            </w:r>
            <w:r w:rsidR="00014B9E">
              <w:rPr>
                <w:color w:val="000000"/>
                <w:szCs w:val="24"/>
              </w:rPr>
              <w:t>2022</w:t>
            </w:r>
            <w:r w:rsidR="00572B0E">
              <w:rPr>
                <w:color w:val="000000"/>
                <w:szCs w:val="24"/>
              </w:rPr>
              <w:t>-</w:t>
            </w:r>
            <w:r w:rsidR="00014B9E">
              <w:rPr>
                <w:color w:val="000000"/>
                <w:szCs w:val="24"/>
              </w:rPr>
              <w:t>06</w:t>
            </w:r>
            <w:r w:rsidR="00572B0E">
              <w:rPr>
                <w:color w:val="000000"/>
                <w:szCs w:val="24"/>
              </w:rPr>
              <w:t>-</w:t>
            </w:r>
            <w:r w:rsidR="00014B9E">
              <w:rPr>
                <w:color w:val="000000"/>
                <w:szCs w:val="24"/>
              </w:rPr>
              <w:t>09</w:t>
            </w:r>
          </w:p>
          <w:p w14:paraId="49F5768F" w14:textId="77777777" w:rsidR="00672328" w:rsidRDefault="00672328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  <w:tr w:rsidR="00186C84" w14:paraId="2A1C2BE5" w14:textId="77777777" w:rsidTr="00CC7FC6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5868" w14:textId="77777777" w:rsid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1.2. Pagerinti sunkiosios atletikos sportininkų treniravimosi sąlygas</w:t>
            </w:r>
          </w:p>
          <w:p w14:paraId="0BB86740" w14:textId="77777777" w:rsidR="00186C84" w:rsidRDefault="00186C84" w:rsidP="00186C84">
            <w:pPr>
              <w:widowControl w:val="0"/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B115" w14:textId="58D9E296" w:rsid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Inicijuoti projektavimo darbus</w:t>
            </w:r>
            <w:r w:rsidRPr="00572B0E">
              <w:rPr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 xml:space="preserve"> pagerinant sunkiosios atletikos sportininkų treniravimosi sąlygas: atlikti sporto salės </w:t>
            </w:r>
            <w:r>
              <w:rPr>
                <w:szCs w:val="24"/>
              </w:rPr>
              <w:t>išorinės ir vidinės dalies projektavimo darbus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3A42" w14:textId="77777777" w:rsidR="00186C84" w:rsidRP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 w:rsidRPr="00186C84">
              <w:rPr>
                <w:szCs w:val="24"/>
              </w:rPr>
              <w:t>Parengtos projektavimo sąlygos sporto salės išorinės ir vidinės dalies darbams.</w:t>
            </w:r>
          </w:p>
          <w:p w14:paraId="6D4AE8B0" w14:textId="77777777" w:rsidR="00186C84" w:rsidRP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 w:rsidRPr="00186C84">
              <w:rPr>
                <w:szCs w:val="24"/>
              </w:rPr>
              <w:t>Inicijuotas projektavimo darbų pirkimas.</w:t>
            </w:r>
          </w:p>
          <w:p w14:paraId="6DCDABBC" w14:textId="7EF00417" w:rsid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 w:rsidRPr="00186C84">
              <w:rPr>
                <w:szCs w:val="24"/>
              </w:rPr>
              <w:t>Projektavimo darbus atlikti iki 2022-10-30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389F" w14:textId="77777777" w:rsid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Parengtos projektavimo sąlygos sporto salės išorinės ir vidinės dalies darbams.</w:t>
            </w:r>
          </w:p>
          <w:p w14:paraId="3FD037A2" w14:textId="77777777" w:rsidR="004D1045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 xml:space="preserve">Atliktas projektavimo </w:t>
            </w:r>
            <w:r w:rsidRPr="00C40539">
              <w:rPr>
                <w:szCs w:val="24"/>
              </w:rPr>
              <w:t>darbų pirkimas</w:t>
            </w:r>
            <w:r w:rsidR="00FA6E30">
              <w:rPr>
                <w:szCs w:val="24"/>
              </w:rPr>
              <w:t xml:space="preserve"> </w:t>
            </w:r>
          </w:p>
          <w:p w14:paraId="3582DFD6" w14:textId="1B2F417C" w:rsidR="00186C84" w:rsidRDefault="00FA6E30" w:rsidP="00186C84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4D1045">
              <w:rPr>
                <w:szCs w:val="24"/>
              </w:rPr>
              <w:t>-</w:t>
            </w:r>
            <w:r>
              <w:rPr>
                <w:szCs w:val="24"/>
              </w:rPr>
              <w:t>12</w:t>
            </w:r>
            <w:r w:rsidR="004D1045">
              <w:rPr>
                <w:szCs w:val="24"/>
              </w:rPr>
              <w:t>-</w:t>
            </w:r>
            <w:r>
              <w:rPr>
                <w:szCs w:val="24"/>
              </w:rPr>
              <w:t>28</w:t>
            </w:r>
            <w:r w:rsidR="00186C84" w:rsidRPr="00C40539">
              <w:rPr>
                <w:szCs w:val="24"/>
              </w:rPr>
              <w:t>,</w:t>
            </w:r>
            <w:r w:rsidR="00013814">
              <w:rPr>
                <w:szCs w:val="24"/>
              </w:rPr>
              <w:t xml:space="preserve"> derinamos sutarties sąlygos darbams atlikti su MB </w:t>
            </w:r>
            <w:r w:rsidR="00013814">
              <w:rPr>
                <w:szCs w:val="24"/>
              </w:rPr>
              <w:lastRenderedPageBreak/>
              <w:t>„A 3 projektas</w:t>
            </w:r>
            <w:r w:rsidR="00186C84">
              <w:rPr>
                <w:szCs w:val="24"/>
              </w:rPr>
              <w:t>“</w:t>
            </w:r>
          </w:p>
          <w:p w14:paraId="78D1F7CB" w14:textId="77777777" w:rsidR="00186C84" w:rsidRDefault="00186C84" w:rsidP="00186C84">
            <w:pPr>
              <w:widowControl w:val="0"/>
              <w:spacing w:line="252" w:lineRule="auto"/>
              <w:jc w:val="center"/>
              <w:rPr>
                <w:szCs w:val="24"/>
              </w:rPr>
            </w:pPr>
          </w:p>
        </w:tc>
      </w:tr>
      <w:tr w:rsidR="00186C84" w14:paraId="29766B84" w14:textId="77777777" w:rsidTr="00F66D9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C17E" w14:textId="77777777" w:rsid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1.3.  Inicijuoti Baltijos šalių imtynių čempionato organizavimą Anykščiuose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B552" w14:textId="7EA91C5D" w:rsid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Bendradarbiaujant su Estijos, Latvijos ir Lietuvos imtynių federacijomis organizuoti spalio –lapkričio mėnesį čempionato vykdymą Anykščiuose</w:t>
            </w:r>
          </w:p>
          <w:p w14:paraId="6D63ED9E" w14:textId="77777777" w:rsid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B6B8" w14:textId="382BAD6E" w:rsid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Organizuotas tarptautinis renginys, kuriame dalyvavo Lietuvos, Latvijos sportininkai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6F1B" w14:textId="7344F9AF" w:rsidR="00186C84" w:rsidRDefault="00186C84" w:rsidP="00186C84">
            <w:pPr>
              <w:widowControl w:val="0"/>
              <w:spacing w:line="252" w:lineRule="auto"/>
              <w:rPr>
                <w:color w:val="000000" w:themeColor="text1"/>
                <w:szCs w:val="24"/>
              </w:rPr>
            </w:pPr>
            <w:r w:rsidRPr="00604E02">
              <w:rPr>
                <w:color w:val="000000" w:themeColor="text1"/>
                <w:szCs w:val="24"/>
              </w:rPr>
              <w:t>Bendradarbiaujant su Lietuvos, Estijos ir</w:t>
            </w:r>
            <w:r w:rsidR="00AE41D1">
              <w:rPr>
                <w:color w:val="000000" w:themeColor="text1"/>
                <w:szCs w:val="24"/>
              </w:rPr>
              <w:t xml:space="preserve"> Latvijos imtynių federacijomis</w:t>
            </w:r>
            <w:r w:rsidRPr="00604E02">
              <w:rPr>
                <w:color w:val="000000" w:themeColor="text1"/>
                <w:szCs w:val="24"/>
              </w:rPr>
              <w:t xml:space="preserve"> </w:t>
            </w:r>
            <w:r w:rsidR="00AE41D1" w:rsidRPr="00604E02">
              <w:rPr>
                <w:color w:val="000000" w:themeColor="text1"/>
                <w:szCs w:val="24"/>
              </w:rPr>
              <w:t>2022</w:t>
            </w:r>
            <w:r w:rsidR="00AE41D1">
              <w:rPr>
                <w:color w:val="000000" w:themeColor="text1"/>
                <w:szCs w:val="24"/>
              </w:rPr>
              <w:t>-</w:t>
            </w:r>
            <w:r w:rsidR="00AE41D1" w:rsidRPr="00604E02">
              <w:rPr>
                <w:color w:val="000000" w:themeColor="text1"/>
                <w:szCs w:val="24"/>
              </w:rPr>
              <w:t>10</w:t>
            </w:r>
            <w:r w:rsidR="00AE41D1">
              <w:rPr>
                <w:color w:val="000000" w:themeColor="text1"/>
                <w:szCs w:val="24"/>
              </w:rPr>
              <w:t>-</w:t>
            </w:r>
            <w:r w:rsidR="00AE41D1" w:rsidRPr="00604E02">
              <w:rPr>
                <w:color w:val="000000" w:themeColor="text1"/>
                <w:szCs w:val="24"/>
              </w:rPr>
              <w:t>24</w:t>
            </w:r>
            <w:r w:rsidR="00AE41D1">
              <w:rPr>
                <w:color w:val="000000" w:themeColor="text1"/>
                <w:szCs w:val="24"/>
              </w:rPr>
              <w:t xml:space="preserve"> </w:t>
            </w:r>
            <w:r w:rsidRPr="00604E02">
              <w:rPr>
                <w:color w:val="000000" w:themeColor="text1"/>
                <w:szCs w:val="24"/>
              </w:rPr>
              <w:t>Anykščiuose buvo vykdomas Baltijos šalių</w:t>
            </w:r>
            <w:r>
              <w:rPr>
                <w:color w:val="000000" w:themeColor="text1"/>
                <w:szCs w:val="24"/>
              </w:rPr>
              <w:t xml:space="preserve"> čempionatas U</w:t>
            </w:r>
            <w:r w:rsidRPr="00604E02">
              <w:rPr>
                <w:color w:val="000000" w:themeColor="text1"/>
                <w:szCs w:val="24"/>
              </w:rPr>
              <w:t>1</w:t>
            </w:r>
            <w:r w:rsidR="00AE41D1">
              <w:rPr>
                <w:color w:val="000000" w:themeColor="text1"/>
                <w:szCs w:val="24"/>
              </w:rPr>
              <w:t>5 amžiaus grupėje, kuriame dalyvavo 64 sportininkai iš Lietuvos ir Latvijos</w:t>
            </w:r>
          </w:p>
          <w:p w14:paraId="7A805CD6" w14:textId="6686268B" w:rsidR="00186C84" w:rsidRPr="00604E02" w:rsidRDefault="00186C84" w:rsidP="00186C84">
            <w:pPr>
              <w:widowControl w:val="0"/>
              <w:spacing w:line="252" w:lineRule="auto"/>
              <w:rPr>
                <w:color w:val="000000" w:themeColor="text1"/>
                <w:szCs w:val="24"/>
              </w:rPr>
            </w:pPr>
          </w:p>
        </w:tc>
      </w:tr>
      <w:tr w:rsidR="00186C84" w14:paraId="47E991CA" w14:textId="77777777" w:rsidTr="00F66D9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5E7A" w14:textId="77777777" w:rsidR="00186C84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1.4. Vykdyti bendradarbiavimą su kitų rajonų sporto organizacijomis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38A7" w14:textId="77777777" w:rsidR="00186C84" w:rsidRDefault="00186C84" w:rsidP="00186C84">
            <w:pPr>
              <w:widowControl w:val="0"/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Gerosios patirties sklaida tarp Anykščių KKSC  ir Raseinių KKSC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1957" w14:textId="77777777" w:rsidR="00186C84" w:rsidRDefault="00186C84" w:rsidP="00186C84">
            <w:pPr>
              <w:widowControl w:val="0"/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Iki 2022 m. rugpjūčio 30 d. Anykščių KKSC darbuotojams organizuoti išvyką į Raseinius, siekiant stiprinti ryšius ir pasikeisti gerąja patirtimi.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DAB3" w14:textId="44EB2495" w:rsidR="00C40539" w:rsidRDefault="00186C84" w:rsidP="00186C84">
            <w:pPr>
              <w:widowControl w:val="0"/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  <w:r w:rsidR="00572B0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09</w:t>
            </w:r>
            <w:r w:rsidR="00572B0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06  atvykusi </w:t>
            </w:r>
            <w:r w:rsidRPr="009A7B46">
              <w:rPr>
                <w:color w:val="000000"/>
                <w:szCs w:val="24"/>
              </w:rPr>
              <w:t xml:space="preserve"> Raseini</w:t>
            </w:r>
            <w:r>
              <w:rPr>
                <w:color w:val="000000"/>
                <w:szCs w:val="24"/>
              </w:rPr>
              <w:t>ų kūno kultūros ir sporto centro  delegacija supažindinta su sporto bazėmis ir Anykščių sporto centro veikla,  p</w:t>
            </w:r>
            <w:r w:rsidRPr="009A7B46">
              <w:rPr>
                <w:color w:val="000000"/>
                <w:szCs w:val="24"/>
              </w:rPr>
              <w:t>asiraš</w:t>
            </w:r>
            <w:r>
              <w:rPr>
                <w:color w:val="000000"/>
                <w:szCs w:val="24"/>
              </w:rPr>
              <w:t>yta bendradarbiavimo sutartis.</w:t>
            </w:r>
            <w:r w:rsidR="00FA6E30">
              <w:rPr>
                <w:color w:val="000000"/>
                <w:szCs w:val="24"/>
              </w:rPr>
              <w:t xml:space="preserve"> Anykščių sportininkai dalyvavo imtynių varžybose Raseiniuose. Pasidalinta varžybų organizavimo patirtimi. Anykščių KKSC delegacija pakviesta atvykti 2023 metais.</w:t>
            </w:r>
          </w:p>
          <w:p w14:paraId="4564D26E" w14:textId="38B21FF6" w:rsidR="00186C84" w:rsidRPr="009A7B46" w:rsidRDefault="00186C84" w:rsidP="00C40539">
            <w:pPr>
              <w:widowControl w:val="0"/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C40539">
              <w:rPr>
                <w:color w:val="000000"/>
                <w:szCs w:val="24"/>
              </w:rPr>
              <w:t xml:space="preserve">Siekiant užmegzti tarpusavio bendradarbiavimą  su </w:t>
            </w:r>
            <w:r>
              <w:rPr>
                <w:color w:val="000000"/>
                <w:szCs w:val="24"/>
              </w:rPr>
              <w:t>Kelmės kūno k</w:t>
            </w:r>
            <w:r w:rsidR="00C40539">
              <w:rPr>
                <w:color w:val="000000"/>
                <w:szCs w:val="24"/>
              </w:rPr>
              <w:t>ultūros ir sporto  centro vadovais ir treneriais</w:t>
            </w:r>
            <w:r w:rsidR="00025CB3">
              <w:rPr>
                <w:color w:val="000000"/>
                <w:szCs w:val="24"/>
              </w:rPr>
              <w:t xml:space="preserve"> suderinau jų delegacijos atvykimą </w:t>
            </w:r>
            <w:r>
              <w:rPr>
                <w:color w:val="000000"/>
                <w:szCs w:val="24"/>
              </w:rPr>
              <w:t xml:space="preserve"> </w:t>
            </w:r>
            <w:r w:rsidR="00C40539">
              <w:rPr>
                <w:color w:val="000000"/>
                <w:szCs w:val="24"/>
              </w:rPr>
              <w:t>2022</w:t>
            </w:r>
            <w:r w:rsidR="00572B0E">
              <w:rPr>
                <w:color w:val="000000"/>
                <w:szCs w:val="24"/>
              </w:rPr>
              <w:t>-</w:t>
            </w:r>
            <w:r w:rsidR="00C40539">
              <w:rPr>
                <w:color w:val="000000"/>
                <w:szCs w:val="24"/>
              </w:rPr>
              <w:t>05</w:t>
            </w:r>
            <w:r w:rsidR="00572B0E">
              <w:rPr>
                <w:color w:val="000000"/>
                <w:szCs w:val="24"/>
              </w:rPr>
              <w:t>-</w:t>
            </w:r>
            <w:r w:rsidR="00C40539">
              <w:rPr>
                <w:color w:val="000000"/>
                <w:szCs w:val="24"/>
              </w:rPr>
              <w:t>04</w:t>
            </w:r>
            <w:r w:rsidR="00025CB3">
              <w:rPr>
                <w:color w:val="000000"/>
                <w:szCs w:val="24"/>
              </w:rPr>
              <w:t>, kurios metu buvo supažindinti su Anykščių KKSC pasiekimais, veikla, sporto bazėmis</w:t>
            </w:r>
            <w:r w:rsidR="00C40539">
              <w:rPr>
                <w:color w:val="000000"/>
                <w:szCs w:val="24"/>
              </w:rPr>
              <w:t xml:space="preserve"> </w:t>
            </w:r>
            <w:r w:rsidR="00025CB3">
              <w:rPr>
                <w:color w:val="000000"/>
                <w:szCs w:val="24"/>
              </w:rPr>
              <w:t>pasidalinta patirtimi</w:t>
            </w:r>
          </w:p>
        </w:tc>
      </w:tr>
    </w:tbl>
    <w:p w14:paraId="668AC554" w14:textId="77777777" w:rsidR="00D1223E" w:rsidRDefault="00D1223E" w:rsidP="00C40539">
      <w:pPr>
        <w:rPr>
          <w:szCs w:val="24"/>
        </w:rPr>
      </w:pPr>
    </w:p>
    <w:p w14:paraId="74C10446" w14:textId="77777777" w:rsidR="00672328" w:rsidRDefault="00672328" w:rsidP="00672328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2.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Einamųjų metų užduotys</w:t>
      </w:r>
    </w:p>
    <w:p w14:paraId="2BCDECB0" w14:textId="77777777" w:rsidR="00672328" w:rsidRDefault="00672328" w:rsidP="00672328">
      <w:pPr>
        <w:ind w:firstLine="142"/>
        <w:rPr>
          <w:szCs w:val="24"/>
        </w:rPr>
      </w:pPr>
      <w:r>
        <w:rPr>
          <w:szCs w:val="24"/>
        </w:rPr>
        <w:lastRenderedPageBreak/>
        <w:t>(nustatomos ne mažiau kaip 3 ir ne daugiau kaip 6 užduotys)</w:t>
      </w:r>
    </w:p>
    <w:p w14:paraId="15FDEE23" w14:textId="77777777" w:rsidR="00672328" w:rsidRDefault="00672328" w:rsidP="00672328">
      <w:pPr>
        <w:rPr>
          <w:sz w:val="10"/>
          <w:szCs w:val="10"/>
        </w:rPr>
      </w:pPr>
    </w:p>
    <w:tbl>
      <w:tblPr>
        <w:tblW w:w="10121" w:type="dxa"/>
        <w:tblInd w:w="-770" w:type="dxa"/>
        <w:tblLayout w:type="fixed"/>
        <w:tblLook w:val="04A0" w:firstRow="1" w:lastRow="0" w:firstColumn="1" w:lastColumn="0" w:noHBand="0" w:noVBand="1"/>
      </w:tblPr>
      <w:tblGrid>
        <w:gridCol w:w="2183"/>
        <w:gridCol w:w="3401"/>
        <w:gridCol w:w="4537"/>
      </w:tblGrid>
      <w:tr w:rsidR="00672328" w14:paraId="62D737AC" w14:textId="77777777" w:rsidTr="00440AD1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57228" w14:textId="77777777" w:rsidR="00672328" w:rsidRDefault="00672328">
            <w:pPr>
              <w:widowControl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4045" w14:textId="77777777" w:rsidR="00672328" w:rsidRDefault="00672328">
            <w:pPr>
              <w:widowControl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8BCE" w14:textId="77777777" w:rsidR="00672328" w:rsidRDefault="00672328">
            <w:pPr>
              <w:widowControl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672328" w14:paraId="6D923DCE" w14:textId="77777777" w:rsidTr="00440AD1">
        <w:trPr>
          <w:trHeight w:val="154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B984" w14:textId="77777777" w:rsidR="00672328" w:rsidRDefault="00F66D98" w:rsidP="00F66D98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2.1. Pagerinti sunkiosios atletikos sportininkų treniravimosi sąlygas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FCB5" w14:textId="071CA093" w:rsidR="00672328" w:rsidRPr="00F66D98" w:rsidRDefault="00F66D98" w:rsidP="00E933C9">
            <w:pPr>
              <w:widowControl w:val="0"/>
              <w:spacing w:line="252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Tarpininkauti ir koordinuoti </w:t>
            </w:r>
            <w:r w:rsidR="00E933C9">
              <w:rPr>
                <w:szCs w:val="24"/>
              </w:rPr>
              <w:t xml:space="preserve">išorinės ir vidinės dalies </w:t>
            </w:r>
            <w:r w:rsidR="00E933C9">
              <w:rPr>
                <w:color w:val="000000" w:themeColor="text1"/>
                <w:szCs w:val="24"/>
              </w:rPr>
              <w:t xml:space="preserve">sporto salės </w:t>
            </w:r>
            <w:r w:rsidR="00E933C9">
              <w:rPr>
                <w:szCs w:val="24"/>
              </w:rPr>
              <w:t>projektavimo darbus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7A0D" w14:textId="4373FCE8" w:rsidR="00672328" w:rsidRDefault="00524F7A" w:rsidP="00524F7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Bus pilnai atlikti projektavimo darbai</w:t>
            </w:r>
            <w:r w:rsidR="00E933C9">
              <w:rPr>
                <w:szCs w:val="24"/>
              </w:rPr>
              <w:t xml:space="preserve"> iki 2023</w:t>
            </w:r>
            <w:r w:rsidR="00440AD1">
              <w:rPr>
                <w:szCs w:val="24"/>
              </w:rPr>
              <w:t xml:space="preserve"> m. birželio 30 d</w:t>
            </w:r>
            <w:r w:rsidR="00E933C9">
              <w:rPr>
                <w:szCs w:val="24"/>
              </w:rPr>
              <w:t>.</w:t>
            </w:r>
          </w:p>
        </w:tc>
      </w:tr>
      <w:tr w:rsidR="00672328" w14:paraId="6BBE8DC6" w14:textId="77777777" w:rsidTr="00440AD1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F60F" w14:textId="53BA344F" w:rsidR="00672328" w:rsidRDefault="00186C84" w:rsidP="00186C84">
            <w:pPr>
              <w:widowControl w:val="0"/>
              <w:spacing w:line="252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2.2</w:t>
            </w:r>
            <w:r w:rsidRPr="00186C84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>Tobulinti Anykšč</w:t>
            </w:r>
            <w:r w:rsidRPr="00186C84">
              <w:rPr>
                <w:szCs w:val="24"/>
                <w:lang w:eastAsia="lt-LT"/>
              </w:rPr>
              <w:t>ių kūno kultūros ir sporto centro  administracijos ir trenerių vadybines ir dalykines kompetencijas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586A" w14:textId="7FAD3BB8" w:rsidR="00186C84" w:rsidRPr="00186C84" w:rsidRDefault="00186C84" w:rsidP="00524F7A">
            <w:pPr>
              <w:suppressAutoHyphens w:val="0"/>
              <w:rPr>
                <w:szCs w:val="24"/>
                <w:lang w:eastAsia="lt-LT"/>
              </w:rPr>
            </w:pPr>
            <w:r w:rsidRPr="00186C84">
              <w:rPr>
                <w:szCs w:val="24"/>
                <w:lang w:eastAsia="lt-LT"/>
              </w:rPr>
              <w:t>Administ</w:t>
            </w:r>
            <w:r w:rsidR="00524F7A">
              <w:rPr>
                <w:szCs w:val="24"/>
                <w:lang w:eastAsia="lt-LT"/>
              </w:rPr>
              <w:t xml:space="preserve">racijos darbuotojų ir trenerių </w:t>
            </w:r>
            <w:r w:rsidRPr="00186C84">
              <w:rPr>
                <w:szCs w:val="24"/>
                <w:lang w:eastAsia="lt-LT"/>
              </w:rPr>
              <w:t>kompetencijų tobulinimas</w:t>
            </w:r>
          </w:p>
          <w:p w14:paraId="71E9D8D6" w14:textId="77777777" w:rsidR="00186C84" w:rsidRPr="00186C84" w:rsidRDefault="00186C84" w:rsidP="00524F7A">
            <w:pPr>
              <w:suppressAutoHyphens w:val="0"/>
              <w:rPr>
                <w:szCs w:val="24"/>
                <w:lang w:eastAsia="lt-LT"/>
              </w:rPr>
            </w:pPr>
          </w:p>
          <w:p w14:paraId="33306D2C" w14:textId="77777777" w:rsidR="00672328" w:rsidRDefault="00672328" w:rsidP="00524F7A">
            <w:pPr>
              <w:widowControl w:val="0"/>
              <w:spacing w:line="252" w:lineRule="auto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0C52" w14:textId="33D90A4A" w:rsidR="00524F7A" w:rsidRPr="00524F7A" w:rsidRDefault="00524F7A" w:rsidP="00524F7A">
            <w:pPr>
              <w:suppressAutoHyphens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  <w:r w:rsidRPr="00524F7A">
              <w:rPr>
                <w:szCs w:val="24"/>
                <w:lang w:eastAsia="lt-LT"/>
              </w:rPr>
              <w:t xml:space="preserve">dministracijos </w:t>
            </w:r>
            <w:r w:rsidR="004D1045">
              <w:rPr>
                <w:szCs w:val="24"/>
                <w:lang w:eastAsia="lt-LT"/>
              </w:rPr>
              <w:t>darbuotojai ne mažiau kaip po 3 dienas, o</w:t>
            </w:r>
            <w:r>
              <w:rPr>
                <w:szCs w:val="24"/>
                <w:lang w:eastAsia="lt-LT"/>
              </w:rPr>
              <w:t xml:space="preserve"> </w:t>
            </w:r>
            <w:r w:rsidR="004D1045">
              <w:rPr>
                <w:szCs w:val="24"/>
                <w:lang w:eastAsia="lt-LT"/>
              </w:rPr>
              <w:t xml:space="preserve">treneriai ne mažiau kaip po 5 dienas </w:t>
            </w:r>
            <w:r w:rsidRPr="00524F7A">
              <w:rPr>
                <w:szCs w:val="24"/>
                <w:lang w:eastAsia="lt-LT"/>
              </w:rPr>
              <w:t>kels dalykinę kvalifikaciją</w:t>
            </w:r>
            <w:r w:rsidR="004D1045">
              <w:rPr>
                <w:szCs w:val="24"/>
                <w:lang w:eastAsia="lt-LT"/>
              </w:rPr>
              <w:t xml:space="preserve"> dalyvaudami savo srities seminaruose ir mokymuose</w:t>
            </w:r>
          </w:p>
          <w:p w14:paraId="18BA8FBE" w14:textId="77777777" w:rsidR="00524F7A" w:rsidRPr="00524F7A" w:rsidRDefault="00524F7A" w:rsidP="00524F7A">
            <w:pPr>
              <w:suppressAutoHyphens w:val="0"/>
              <w:rPr>
                <w:szCs w:val="24"/>
                <w:lang w:eastAsia="lt-LT"/>
              </w:rPr>
            </w:pPr>
          </w:p>
          <w:p w14:paraId="4829195B" w14:textId="77777777" w:rsidR="00672328" w:rsidRDefault="00672328" w:rsidP="00524F7A">
            <w:pPr>
              <w:widowControl w:val="0"/>
              <w:spacing w:line="252" w:lineRule="auto"/>
              <w:rPr>
                <w:szCs w:val="24"/>
              </w:rPr>
            </w:pPr>
          </w:p>
        </w:tc>
      </w:tr>
      <w:tr w:rsidR="004D1045" w14:paraId="46C2E8B3" w14:textId="77777777" w:rsidTr="00440AD1">
        <w:trPr>
          <w:trHeight w:val="149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D58" w14:textId="5B159FFC" w:rsidR="004D1045" w:rsidRPr="00897E7A" w:rsidRDefault="004D1045" w:rsidP="004D1045">
            <w:pPr>
              <w:rPr>
                <w:szCs w:val="24"/>
                <w:lang w:eastAsia="lt-LT"/>
              </w:rPr>
            </w:pPr>
            <w:r w:rsidRPr="00897E7A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3.</w:t>
            </w:r>
            <w:r w:rsidRPr="00897E7A">
              <w:rPr>
                <w:szCs w:val="24"/>
                <w:lang w:eastAsia="lt-LT"/>
              </w:rPr>
              <w:t xml:space="preserve"> Sudaryti sąlygas ir gerinti treniruočių proceso efektyvumą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88C" w14:textId="77777777" w:rsidR="004D1045" w:rsidRPr="00897E7A" w:rsidRDefault="004D1045" w:rsidP="004D1045">
            <w:pPr>
              <w:rPr>
                <w:szCs w:val="24"/>
                <w:lang w:eastAsia="lt-LT"/>
              </w:rPr>
            </w:pPr>
            <w:r w:rsidRPr="00897E7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 Suorganizuoti seminarą pagal KKSC trenerių nustatytą poreikį.</w:t>
            </w:r>
          </w:p>
          <w:p w14:paraId="261169D0" w14:textId="77777777" w:rsidR="004D1045" w:rsidRDefault="004D1045" w:rsidP="004D1045">
            <w:pPr>
              <w:rPr>
                <w:szCs w:val="24"/>
                <w:lang w:eastAsia="lt-LT"/>
              </w:rPr>
            </w:pPr>
            <w:r w:rsidRPr="00897E7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05151A12" w14:textId="77777777" w:rsidR="004D1045" w:rsidRPr="00897E7A" w:rsidRDefault="004D1045" w:rsidP="004D1045">
            <w:pPr>
              <w:rPr>
                <w:szCs w:val="24"/>
                <w:lang w:eastAsia="lt-LT"/>
              </w:rPr>
            </w:pPr>
            <w:r w:rsidRPr="00897E7A">
              <w:rPr>
                <w:szCs w:val="24"/>
                <w:lang w:eastAsia="lt-LT"/>
              </w:rPr>
              <w:t>Sie</w:t>
            </w:r>
            <w:r>
              <w:rPr>
                <w:szCs w:val="24"/>
                <w:lang w:eastAsia="lt-LT"/>
              </w:rPr>
              <w:t>kti  aukštų sportinių rezultatų, i</w:t>
            </w:r>
            <w:r w:rsidRPr="00897E7A">
              <w:rPr>
                <w:szCs w:val="24"/>
                <w:lang w:eastAsia="lt-LT"/>
              </w:rPr>
              <w:t>šugdyti Lietuvos  čempionatų ir pirmenybių   nugalėtojus ir prizininkus.</w:t>
            </w:r>
          </w:p>
          <w:p w14:paraId="1595DF49" w14:textId="286C89E2" w:rsidR="004D1045" w:rsidRPr="00897E7A" w:rsidRDefault="004D1045" w:rsidP="004D10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Didinti</w:t>
            </w:r>
            <w:r w:rsidRPr="00897E7A">
              <w:rPr>
                <w:szCs w:val="24"/>
                <w:lang w:eastAsia="lt-LT"/>
              </w:rPr>
              <w:t xml:space="preserve"> ug</w:t>
            </w:r>
            <w:r>
              <w:rPr>
                <w:szCs w:val="24"/>
                <w:lang w:eastAsia="lt-LT"/>
              </w:rPr>
              <w:t xml:space="preserve">dytinių treniravimosi </w:t>
            </w:r>
            <w:r w:rsidRPr="004D1045">
              <w:rPr>
                <w:color w:val="000000" w:themeColor="text1"/>
                <w:szCs w:val="24"/>
                <w:lang w:eastAsia="lt-LT"/>
              </w:rPr>
              <w:t>motyvaciją</w:t>
            </w:r>
          </w:p>
          <w:p w14:paraId="31A3B695" w14:textId="77777777" w:rsidR="004D1045" w:rsidRPr="00897E7A" w:rsidRDefault="004D1045" w:rsidP="004D1045">
            <w:pPr>
              <w:rPr>
                <w:szCs w:val="24"/>
                <w:lang w:eastAsia="lt-LT"/>
              </w:rPr>
            </w:pPr>
          </w:p>
          <w:p w14:paraId="70A03B68" w14:textId="77777777" w:rsidR="004D1045" w:rsidRPr="00897E7A" w:rsidRDefault="004D1045" w:rsidP="004D1045">
            <w:pPr>
              <w:rPr>
                <w:szCs w:val="24"/>
                <w:lang w:eastAsia="lt-LT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25C1" w14:textId="1CBCEDDF" w:rsidR="004D1045" w:rsidRDefault="004D1045" w:rsidP="004D104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Mokslo metų eigoje pagal trenerių poreikį suorganizuot</w:t>
            </w:r>
            <w:r w:rsidR="00D651BD">
              <w:rPr>
                <w:szCs w:val="24"/>
                <w:lang w:eastAsia="lt-LT"/>
              </w:rPr>
              <w:t>as</w:t>
            </w:r>
            <w:r>
              <w:rPr>
                <w:szCs w:val="24"/>
                <w:lang w:eastAsia="lt-LT"/>
              </w:rPr>
              <w:t xml:space="preserve"> seminar</w:t>
            </w:r>
            <w:r w:rsidR="00D651BD">
              <w:rPr>
                <w:szCs w:val="24"/>
                <w:lang w:eastAsia="lt-LT"/>
              </w:rPr>
              <w:t>as</w:t>
            </w:r>
            <w:r>
              <w:rPr>
                <w:szCs w:val="24"/>
                <w:lang w:eastAsia="lt-LT"/>
              </w:rPr>
              <w:t>.</w:t>
            </w:r>
          </w:p>
          <w:p w14:paraId="6B573A19" w14:textId="77777777" w:rsidR="004D1045" w:rsidRDefault="004D1045" w:rsidP="004D104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10 KKSC sportininkų taps Lietuvos čempionatų, tarptautinių turnyrų ir pirmenybių nugalėtojais.</w:t>
            </w:r>
          </w:p>
          <w:p w14:paraId="7AFCCC86" w14:textId="77777777" w:rsidR="005E6886" w:rsidRDefault="004D1045" w:rsidP="004D104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 sportininkai atstovaus Lietuvą Europos, pasaulio čempionatuose, Europos j</w:t>
            </w:r>
            <w:r w:rsidR="005E6886">
              <w:rPr>
                <w:szCs w:val="24"/>
                <w:lang w:eastAsia="lt-LT"/>
              </w:rPr>
              <w:t>aunimo olimpiniame festivalyje.</w:t>
            </w:r>
          </w:p>
          <w:p w14:paraId="599FE249" w14:textId="77777777" w:rsidR="00FF3838" w:rsidRDefault="004D1045" w:rsidP="004D1045">
            <w:pPr>
              <w:spacing w:line="256" w:lineRule="auto"/>
              <w:rPr>
                <w:szCs w:val="24"/>
                <w:lang w:eastAsia="lt-LT"/>
              </w:rPr>
            </w:pPr>
            <w:r>
              <w:t xml:space="preserve"> </w:t>
            </w:r>
            <w:r w:rsidR="005E6886">
              <w:t>T</w:t>
            </w:r>
            <w:r>
              <w:t xml:space="preserve">reniravimosi motyvaciją didinsiu sudarydamas galimybę ugdytiniams dalyvauti </w:t>
            </w:r>
            <w:r w:rsidR="00FF3838">
              <w:t xml:space="preserve">respublikinėse ir tarptautinėse </w:t>
            </w:r>
            <w:r>
              <w:t>varžybose bei stovyklose</w:t>
            </w:r>
            <w:r w:rsidR="00FF3838">
              <w:t>,</w:t>
            </w:r>
            <w:r>
              <w:t xml:space="preserve"> </w:t>
            </w:r>
            <w:r w:rsidR="00FF3838">
              <w:t>gerinti meistriškumą,  stiprinti</w:t>
            </w:r>
            <w:r w:rsidR="005E6886">
              <w:t xml:space="preserve">  tarpu</w:t>
            </w:r>
            <w:r w:rsidR="00FF3838">
              <w:t>savio bendradarbiavimą, siekti</w:t>
            </w:r>
            <w:r w:rsidR="005E6886">
              <w:t xml:space="preserve"> sportinių rezultatų.</w:t>
            </w:r>
            <w:r>
              <w:rPr>
                <w:szCs w:val="24"/>
                <w:lang w:eastAsia="lt-LT"/>
              </w:rPr>
              <w:t xml:space="preserve"> </w:t>
            </w:r>
            <w:r w:rsidR="005E6886">
              <w:rPr>
                <w:szCs w:val="24"/>
                <w:lang w:eastAsia="lt-LT"/>
              </w:rPr>
              <w:t xml:space="preserve">Atnaujinsiu inventorių, </w:t>
            </w:r>
            <w:r w:rsidR="00AE41D1">
              <w:rPr>
                <w:szCs w:val="24"/>
                <w:lang w:eastAsia="lt-LT"/>
              </w:rPr>
              <w:t xml:space="preserve">stiprinsiu </w:t>
            </w:r>
            <w:r w:rsidR="005E6886">
              <w:rPr>
                <w:szCs w:val="24"/>
                <w:lang w:eastAsia="lt-LT"/>
              </w:rPr>
              <w:t xml:space="preserve">sporto bazių </w:t>
            </w:r>
            <w:r w:rsidR="00AE41D1">
              <w:rPr>
                <w:szCs w:val="24"/>
                <w:lang w:eastAsia="lt-LT"/>
              </w:rPr>
              <w:t>aprūpinimą reikiama įranga.</w:t>
            </w:r>
          </w:p>
          <w:p w14:paraId="577116E1" w14:textId="16FE3910" w:rsidR="004D1045" w:rsidRPr="005E6886" w:rsidRDefault="004D1045" w:rsidP="004D104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 proc. KKSC ugdytinių dalyvaus sporto varžybose, renginiuose, draugiškuose turnyruose, šalies pirmenybėse, čempionatuose</w:t>
            </w:r>
          </w:p>
          <w:p w14:paraId="7720F77A" w14:textId="77777777" w:rsidR="004D1045" w:rsidRPr="00897E7A" w:rsidRDefault="004D1045" w:rsidP="004D1045">
            <w:pPr>
              <w:jc w:val="center"/>
              <w:rPr>
                <w:szCs w:val="24"/>
                <w:lang w:eastAsia="lt-LT"/>
              </w:rPr>
            </w:pPr>
          </w:p>
        </w:tc>
      </w:tr>
      <w:tr w:rsidR="004D1045" w14:paraId="5EC57A25" w14:textId="77777777" w:rsidTr="00440AD1">
        <w:trPr>
          <w:trHeight w:val="149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336" w14:textId="63A3074C" w:rsidR="004D1045" w:rsidRPr="004D1045" w:rsidRDefault="004D1045" w:rsidP="004D1045">
            <w:pPr>
              <w:rPr>
                <w:szCs w:val="24"/>
                <w:lang w:eastAsia="lt-LT"/>
              </w:rPr>
            </w:pPr>
            <w:r w:rsidRPr="004D1045">
              <w:rPr>
                <w:szCs w:val="24"/>
                <w:lang w:eastAsia="lt-LT"/>
              </w:rPr>
              <w:t>2.4. Užtikrinti vieningos Finansų valdymo, apskaitos ir darbo užmokesčio sistemos naudojimą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067" w14:textId="32E984BA" w:rsidR="004D1045" w:rsidRPr="004D1045" w:rsidRDefault="004D1045" w:rsidP="004D1045">
            <w:pPr>
              <w:rPr>
                <w:szCs w:val="24"/>
                <w:lang w:eastAsia="lt-LT"/>
              </w:rPr>
            </w:pPr>
            <w:r w:rsidRPr="004D1045">
              <w:rPr>
                <w:szCs w:val="24"/>
                <w:lang w:eastAsia="lt-LT"/>
              </w:rPr>
              <w:t>Naudojama Finansų valdymo, apskaitos ir darbo užmokesčio sistema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477" w14:textId="25E0825A" w:rsidR="004D1045" w:rsidRPr="004D1045" w:rsidRDefault="004D1045" w:rsidP="004D1045">
            <w:pPr>
              <w:rPr>
                <w:szCs w:val="24"/>
                <w:lang w:eastAsia="lt-LT"/>
              </w:rPr>
            </w:pPr>
            <w:r w:rsidRPr="004D1045">
              <w:rPr>
                <w:szCs w:val="24"/>
                <w:lang w:eastAsia="lt-LT"/>
              </w:rPr>
              <w:t xml:space="preserve">Iki </w:t>
            </w:r>
            <w:r w:rsidR="00D651BD">
              <w:rPr>
                <w:szCs w:val="24"/>
                <w:lang w:eastAsia="lt-LT"/>
              </w:rPr>
              <w:t>gruodžio</w:t>
            </w:r>
            <w:bookmarkStart w:id="0" w:name="_GoBack"/>
            <w:bookmarkEnd w:id="0"/>
            <w:r w:rsidRPr="004D1045">
              <w:rPr>
                <w:szCs w:val="24"/>
                <w:lang w:eastAsia="lt-LT"/>
              </w:rPr>
              <w:t xml:space="preserve"> 30 d. KKSC naudojama vieninga Finansų valdymo, apskaitos ir darbo užmokesčio sistema</w:t>
            </w:r>
          </w:p>
        </w:tc>
      </w:tr>
    </w:tbl>
    <w:p w14:paraId="3E6602A7" w14:textId="77777777" w:rsidR="00672328" w:rsidRDefault="00672328" w:rsidP="00672328"/>
    <w:p w14:paraId="6A80A286" w14:textId="77777777" w:rsidR="00672328" w:rsidRDefault="00672328" w:rsidP="00672328">
      <w:pPr>
        <w:tabs>
          <w:tab w:val="left" w:pos="426"/>
        </w:tabs>
        <w:ind w:left="142"/>
        <w:rPr>
          <w:b/>
          <w:szCs w:val="24"/>
        </w:rPr>
      </w:pPr>
      <w:r>
        <w:rPr>
          <w:rFonts w:eastAsia="Calibri"/>
          <w:b/>
          <w:szCs w:val="24"/>
        </w:rPr>
        <w:lastRenderedPageBreak/>
        <w:t>3.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Rizika, kuriai esant nustatytos e</w:t>
      </w:r>
      <w:r>
        <w:rPr>
          <w:b/>
        </w:rPr>
        <w:t xml:space="preserve">inamųjų metų veiklos užduotys / </w:t>
      </w:r>
      <w:r>
        <w:rPr>
          <w:b/>
          <w:szCs w:val="24"/>
        </w:rPr>
        <w:t>e</w:t>
      </w:r>
      <w:r>
        <w:rPr>
          <w:b/>
        </w:rPr>
        <w:t>inamųjų metų užduotys</w:t>
      </w:r>
      <w:r>
        <w:rPr>
          <w:b/>
          <w:szCs w:val="24"/>
        </w:rPr>
        <w:t xml:space="preserve"> gali būti neįvykdytos (aplinkybės, kurios gali turėti neigiamą įtaką šių užduočių įvykdymui)</w:t>
      </w:r>
    </w:p>
    <w:p w14:paraId="63E7D10F" w14:textId="77777777" w:rsidR="00672328" w:rsidRDefault="00672328" w:rsidP="00672328">
      <w:pPr>
        <w:tabs>
          <w:tab w:val="left" w:pos="426"/>
        </w:tabs>
        <w:ind w:firstLine="142"/>
        <w:rPr>
          <w:szCs w:val="24"/>
        </w:rPr>
      </w:pPr>
      <w:r>
        <w:rPr>
          <w:szCs w:val="24"/>
        </w:rPr>
        <w:t>(pildoma suderinus su darbuotoju / biudžetinės įstaigos vadovu)</w:t>
      </w:r>
    </w:p>
    <w:p w14:paraId="4F4C193F" w14:textId="77777777" w:rsidR="00672328" w:rsidRDefault="00672328" w:rsidP="00672328">
      <w:pPr>
        <w:rPr>
          <w:sz w:val="10"/>
          <w:szCs w:val="10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672328" w14:paraId="57F6C550" w14:textId="77777777" w:rsidTr="00672328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155D6" w14:textId="77777777" w:rsidR="00672328" w:rsidRDefault="00672328">
            <w:pPr>
              <w:widowControl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Ekstremali situacija, karantinas</w:t>
            </w:r>
          </w:p>
        </w:tc>
      </w:tr>
      <w:tr w:rsidR="00672328" w14:paraId="5F220F77" w14:textId="77777777" w:rsidTr="00672328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C6E59" w14:textId="77777777" w:rsidR="00672328" w:rsidRDefault="00672328">
            <w:pPr>
              <w:widowControl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Nedarbingumas</w:t>
            </w:r>
          </w:p>
        </w:tc>
      </w:tr>
      <w:tr w:rsidR="00672328" w14:paraId="0F4FAC8E" w14:textId="77777777" w:rsidTr="00672328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83ED8" w14:textId="77777777" w:rsidR="00672328" w:rsidRDefault="00672328">
            <w:pPr>
              <w:widowControl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Neskirtos lėšos</w:t>
            </w:r>
          </w:p>
        </w:tc>
      </w:tr>
      <w:tr w:rsidR="00672328" w14:paraId="2BB243D1" w14:textId="77777777" w:rsidTr="00672328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6D05" w14:textId="77777777" w:rsidR="00672328" w:rsidRDefault="00672328">
            <w:pPr>
              <w:widowControl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Pasikeitę teisės aktai</w:t>
            </w:r>
          </w:p>
        </w:tc>
      </w:tr>
    </w:tbl>
    <w:p w14:paraId="70E06B16" w14:textId="77777777" w:rsidR="00672328" w:rsidRDefault="00672328" w:rsidP="00672328">
      <w:pPr>
        <w:jc w:val="center"/>
        <w:rPr>
          <w:szCs w:val="24"/>
        </w:rPr>
      </w:pPr>
    </w:p>
    <w:p w14:paraId="6C7913BD" w14:textId="77777777" w:rsidR="00672328" w:rsidRDefault="00672328" w:rsidP="00672328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7BF73776" w14:textId="77777777" w:rsidR="00672328" w:rsidRDefault="00672328" w:rsidP="00672328">
      <w:pPr>
        <w:jc w:val="center"/>
        <w:rPr>
          <w:b/>
          <w:szCs w:val="24"/>
        </w:rPr>
      </w:pPr>
      <w:r>
        <w:rPr>
          <w:b/>
          <w:szCs w:val="24"/>
        </w:rPr>
        <w:t>PASIEKTŲ REZULTATŲ, GEBĖJIMŲ VYKDYTI FUNKCIJAS VERTINIMAS IR KVALIFIKACIJOS TOBULINIMAS</w:t>
      </w:r>
    </w:p>
    <w:p w14:paraId="5617A92B" w14:textId="77777777" w:rsidR="00672328" w:rsidRDefault="00672328" w:rsidP="00672328">
      <w:pPr>
        <w:jc w:val="center"/>
        <w:rPr>
          <w:b/>
          <w:szCs w:val="24"/>
        </w:rPr>
      </w:pPr>
    </w:p>
    <w:p w14:paraId="64C1C7D6" w14:textId="77777777" w:rsidR="00672328" w:rsidRDefault="00672328" w:rsidP="00672328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4.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Pasiektų rezultatų vykdant metines veiklos užduotis / metines užduotis vertinimas</w:t>
      </w:r>
    </w:p>
    <w:p w14:paraId="791C4830" w14:textId="77777777" w:rsidR="00672328" w:rsidRDefault="00672328" w:rsidP="00672328">
      <w:pPr>
        <w:rPr>
          <w:b/>
          <w:sz w:val="10"/>
          <w:szCs w:val="10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0"/>
        <w:gridCol w:w="2663"/>
      </w:tblGrid>
      <w:tr w:rsidR="00672328" w14:paraId="735EEEF2" w14:textId="77777777" w:rsidTr="00672328">
        <w:trPr>
          <w:trHeight w:val="2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4569" w14:textId="77777777" w:rsidR="00672328" w:rsidRDefault="00672328">
            <w:pPr>
              <w:widowControl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Metinių veiklos užduočių / metinių užduočių </w:t>
            </w:r>
          </w:p>
          <w:p w14:paraId="1E159D3F" w14:textId="77777777" w:rsidR="00672328" w:rsidRDefault="00672328">
            <w:pPr>
              <w:widowControl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įvykdymo aprašymas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3408" w14:textId="77777777" w:rsidR="00672328" w:rsidRDefault="00672328">
            <w:pPr>
              <w:widowControl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672328" w14:paraId="55686234" w14:textId="77777777" w:rsidTr="00672328">
        <w:trPr>
          <w:trHeight w:val="2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A42A" w14:textId="77777777" w:rsidR="00672328" w:rsidRDefault="00672328">
            <w:pPr>
              <w:widowControl w:val="0"/>
              <w:spacing w:line="25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A89E" w14:textId="77777777" w:rsidR="00672328" w:rsidRDefault="00672328">
            <w:pPr>
              <w:widowControl w:val="0"/>
              <w:spacing w:line="252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Labai gerai – 4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672328" w14:paraId="5E3E65ED" w14:textId="77777777" w:rsidTr="00672328">
        <w:trPr>
          <w:trHeight w:val="2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568F" w14:textId="77777777" w:rsidR="00672328" w:rsidRDefault="00672328">
            <w:pPr>
              <w:widowControl w:val="0"/>
              <w:spacing w:line="25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747B" w14:textId="77777777" w:rsidR="00672328" w:rsidRDefault="00672328">
            <w:pPr>
              <w:widowControl w:val="0"/>
              <w:spacing w:line="252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Gerai – 3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672328" w14:paraId="0A647861" w14:textId="77777777" w:rsidTr="00672328">
        <w:trPr>
          <w:trHeight w:val="2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2DBC" w14:textId="77777777" w:rsidR="00672328" w:rsidRDefault="00672328">
            <w:pPr>
              <w:widowControl w:val="0"/>
              <w:spacing w:line="25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49B6" w14:textId="77777777" w:rsidR="00672328" w:rsidRDefault="00672328">
            <w:pPr>
              <w:widowControl w:val="0"/>
              <w:spacing w:line="252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Patenkinamai – 2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672328" w14:paraId="729473BD" w14:textId="77777777" w:rsidTr="00672328">
        <w:trPr>
          <w:trHeight w:val="2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C9A0" w14:textId="77777777" w:rsidR="00672328" w:rsidRDefault="00672328">
            <w:pPr>
              <w:widowControl w:val="0"/>
              <w:spacing w:line="25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D54B" w14:textId="77777777" w:rsidR="00672328" w:rsidRDefault="00672328">
            <w:pPr>
              <w:widowControl w:val="0"/>
              <w:spacing w:line="252" w:lineRule="auto"/>
              <w:ind w:right="340"/>
              <w:jc w:val="right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Nepatenkinamai – 1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14:paraId="4428FD2A" w14:textId="77777777" w:rsidR="00672328" w:rsidRDefault="00672328" w:rsidP="00672328">
      <w:pPr>
        <w:jc w:val="center"/>
        <w:rPr>
          <w:szCs w:val="24"/>
        </w:rPr>
      </w:pPr>
    </w:p>
    <w:p w14:paraId="7385167C" w14:textId="77777777" w:rsidR="00672328" w:rsidRDefault="00672328" w:rsidP="00672328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3089"/>
      </w:tblGrid>
      <w:tr w:rsidR="00672328" w14:paraId="585C39A8" w14:textId="77777777" w:rsidTr="00672328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9845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A6769" w14:textId="77777777" w:rsidR="00672328" w:rsidRDefault="00672328">
            <w:pPr>
              <w:widowControl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Pažymimas atitinkamas langelis: </w:t>
            </w:r>
          </w:p>
          <w:p w14:paraId="46CDE08A" w14:textId="77777777" w:rsidR="00672328" w:rsidRDefault="00672328">
            <w:pPr>
              <w:widowControl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 – labai gerai</w:t>
            </w:r>
          </w:p>
          <w:p w14:paraId="632BED37" w14:textId="77777777" w:rsidR="00672328" w:rsidRDefault="00672328">
            <w:pPr>
              <w:widowControl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 – gerai</w:t>
            </w:r>
          </w:p>
          <w:p w14:paraId="27384414" w14:textId="77777777" w:rsidR="00672328" w:rsidRDefault="00672328">
            <w:pPr>
              <w:widowControl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 – patenkinamai</w:t>
            </w:r>
          </w:p>
          <w:p w14:paraId="349878BA" w14:textId="77777777" w:rsidR="00672328" w:rsidRDefault="00672328">
            <w:pPr>
              <w:widowControl w:val="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 – nepatenkinamai</w:t>
            </w:r>
          </w:p>
        </w:tc>
      </w:tr>
      <w:tr w:rsidR="00672328" w14:paraId="1FA08A60" w14:textId="77777777" w:rsidTr="00672328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C3D0" w14:textId="77777777" w:rsidR="00672328" w:rsidRDefault="00672328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DDFA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</w:t>
            </w:r>
          </w:p>
        </w:tc>
      </w:tr>
      <w:tr w:rsidR="00672328" w14:paraId="5DD75A9C" w14:textId="77777777" w:rsidTr="00672328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5472" w14:textId="77777777" w:rsidR="00672328" w:rsidRDefault="00672328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atsižvelgiant į strateginius įstaigos tikslus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95DF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672328" w14:paraId="2EEB8A72" w14:textId="77777777" w:rsidTr="00672328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0145" w14:textId="77777777" w:rsidR="00672328" w:rsidRDefault="00672328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6B71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672328" w14:paraId="60DA7BD2" w14:textId="77777777" w:rsidTr="00672328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FA54" w14:textId="77777777" w:rsidR="00672328" w:rsidRDefault="00672328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23DD" w14:textId="77777777" w:rsidR="00672328" w:rsidRDefault="00672328">
            <w:pPr>
              <w:widowControl w:val="0"/>
              <w:jc w:val="center"/>
              <w:rPr>
                <w:szCs w:val="24"/>
              </w:rPr>
            </w:pPr>
          </w:p>
          <w:p w14:paraId="5CB6835D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14:paraId="38CD1CDA" w14:textId="77777777" w:rsidR="00672328" w:rsidRDefault="00672328" w:rsidP="00672328">
      <w:pPr>
        <w:rPr>
          <w:b/>
          <w:szCs w:val="24"/>
        </w:rPr>
      </w:pPr>
    </w:p>
    <w:p w14:paraId="2FD8B0D0" w14:textId="77777777" w:rsidR="00672328" w:rsidRDefault="00672328" w:rsidP="00672328">
      <w:pPr>
        <w:tabs>
          <w:tab w:val="left" w:pos="426"/>
        </w:tabs>
        <w:ind w:firstLine="142"/>
        <w:jc w:val="both"/>
        <w:rPr>
          <w:szCs w:val="24"/>
        </w:rPr>
      </w:pPr>
      <w:r>
        <w:rPr>
          <w:rFonts w:eastAsia="Calibri"/>
          <w:b/>
          <w:szCs w:val="24"/>
        </w:rPr>
        <w:t>6.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Pasiūlymai, kaip darbuotojui / biudžetinės įstaigos vadovui tobulinti kvalifikaciją </w:t>
      </w:r>
    </w:p>
    <w:p w14:paraId="2703D855" w14:textId="77777777" w:rsidR="00672328" w:rsidRDefault="00672328" w:rsidP="00672328">
      <w:pPr>
        <w:tabs>
          <w:tab w:val="left" w:pos="426"/>
        </w:tabs>
        <w:ind w:firstLine="62"/>
        <w:jc w:val="both"/>
        <w:rPr>
          <w:szCs w:val="24"/>
        </w:rPr>
      </w:pPr>
      <w:r>
        <w:rPr>
          <w:szCs w:val="24"/>
        </w:rPr>
        <w:t>(nurodoma, kokie mokymai siūlomi) </w:t>
      </w:r>
    </w:p>
    <w:p w14:paraId="598EF444" w14:textId="77777777" w:rsidR="00672328" w:rsidRDefault="00672328" w:rsidP="00672328">
      <w:pPr>
        <w:rPr>
          <w:sz w:val="10"/>
          <w:szCs w:val="10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72328" w14:paraId="4934EFF0" w14:textId="77777777" w:rsidTr="0067232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C82B" w14:textId="77777777" w:rsidR="00672328" w:rsidRDefault="00672328">
            <w:pPr>
              <w:widowControl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</w:tr>
      <w:tr w:rsidR="00672328" w14:paraId="1C4261AA" w14:textId="77777777" w:rsidTr="0067232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AD9F" w14:textId="77777777" w:rsidR="00672328" w:rsidRDefault="00672328">
            <w:pPr>
              <w:widowControl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</w:tr>
    </w:tbl>
    <w:p w14:paraId="39A97360" w14:textId="77777777" w:rsidR="00672328" w:rsidRDefault="00672328" w:rsidP="00672328">
      <w:pPr>
        <w:rPr>
          <w:b/>
          <w:szCs w:val="24"/>
        </w:rPr>
      </w:pPr>
    </w:p>
    <w:p w14:paraId="34BC01B1" w14:textId="77777777" w:rsidR="00672328" w:rsidRDefault="00672328" w:rsidP="00672328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2B99B8A5" w14:textId="77777777" w:rsidR="00672328" w:rsidRDefault="00672328" w:rsidP="00672328">
      <w:pPr>
        <w:jc w:val="center"/>
        <w:rPr>
          <w:b/>
          <w:szCs w:val="24"/>
        </w:rPr>
      </w:pPr>
      <w:r>
        <w:rPr>
          <w:b/>
          <w:szCs w:val="24"/>
        </w:rPr>
        <w:t>BENDRAS VEIKLOS VERTINIMAS, VERTINIMO PAGRINDIMAS IR SIŪLYMAI</w:t>
      </w:r>
    </w:p>
    <w:p w14:paraId="434D6782" w14:textId="77777777" w:rsidR="00672328" w:rsidRDefault="00672328" w:rsidP="00672328">
      <w:pPr>
        <w:jc w:val="center"/>
        <w:rPr>
          <w:b/>
          <w:szCs w:val="24"/>
        </w:rPr>
      </w:pPr>
    </w:p>
    <w:p w14:paraId="0B88D0B4" w14:textId="77777777" w:rsidR="00672328" w:rsidRDefault="00672328" w:rsidP="00672328">
      <w:pPr>
        <w:spacing w:line="360" w:lineRule="auto"/>
        <w:ind w:left="284" w:hanging="284"/>
        <w:rPr>
          <w:b/>
          <w:szCs w:val="24"/>
        </w:rPr>
      </w:pPr>
      <w:r>
        <w:rPr>
          <w:rFonts w:eastAsia="Calibri"/>
          <w:b/>
          <w:szCs w:val="24"/>
        </w:rPr>
        <w:t>7.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Bendras veiklos vertinimas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554"/>
        <w:gridCol w:w="2240"/>
        <w:gridCol w:w="1870"/>
        <w:gridCol w:w="1583"/>
        <w:gridCol w:w="2075"/>
      </w:tblGrid>
      <w:tr w:rsidR="00672328" w14:paraId="725AB77E" w14:textId="77777777" w:rsidTr="0067232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4124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BAF4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  <w:p w14:paraId="5C16D0F2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</w:p>
        </w:tc>
      </w:tr>
      <w:tr w:rsidR="00672328" w14:paraId="723637F4" w14:textId="77777777" w:rsidTr="0067232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E45FA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3C31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Nepatenkinamai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22BA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Patenkinamai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2E63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Gerai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4643" w14:textId="77777777" w:rsidR="00672328" w:rsidRDefault="0067232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Labai gerai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14:paraId="250D6DA6" w14:textId="77777777" w:rsidR="00672328" w:rsidRDefault="00672328" w:rsidP="00672328">
      <w:pPr>
        <w:jc w:val="center"/>
        <w:rPr>
          <w:b/>
          <w:szCs w:val="24"/>
        </w:rPr>
      </w:pPr>
    </w:p>
    <w:p w14:paraId="0F344343" w14:textId="77777777" w:rsidR="00672328" w:rsidRDefault="00672328" w:rsidP="00672328">
      <w:pPr>
        <w:jc w:val="center"/>
        <w:rPr>
          <w:szCs w:val="24"/>
        </w:rPr>
      </w:pPr>
    </w:p>
    <w:p w14:paraId="63051F87" w14:textId="77777777" w:rsidR="00672328" w:rsidRDefault="00672328" w:rsidP="00672328">
      <w:pPr>
        <w:tabs>
          <w:tab w:val="right" w:leader="underscore" w:pos="9071"/>
        </w:tabs>
        <w:jc w:val="both"/>
        <w:rPr>
          <w:szCs w:val="24"/>
        </w:rPr>
      </w:pPr>
      <w:r>
        <w:rPr>
          <w:b/>
          <w:szCs w:val="24"/>
        </w:rPr>
        <w:t>8. Vertinimo pagrindimas ir siūlymai: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5697751A" w14:textId="77777777" w:rsidR="00672328" w:rsidRDefault="00672328" w:rsidP="00672328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14:paraId="0B745857" w14:textId="77777777" w:rsidR="00672328" w:rsidRDefault="00672328" w:rsidP="00672328">
      <w:pPr>
        <w:tabs>
          <w:tab w:val="right" w:leader="underscore" w:pos="9071"/>
        </w:tabs>
        <w:jc w:val="both"/>
        <w:rPr>
          <w:i/>
          <w:szCs w:val="24"/>
        </w:rPr>
      </w:pPr>
      <w:r>
        <w:rPr>
          <w:i/>
          <w:szCs w:val="24"/>
        </w:rPr>
        <w:tab/>
      </w:r>
    </w:p>
    <w:p w14:paraId="096DB8AE" w14:textId="77777777" w:rsidR="00672328" w:rsidRDefault="00672328" w:rsidP="00672328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14:paraId="5152B218" w14:textId="77777777" w:rsidR="00672328" w:rsidRDefault="00672328" w:rsidP="00672328">
      <w:pPr>
        <w:rPr>
          <w:szCs w:val="24"/>
        </w:rPr>
      </w:pPr>
    </w:p>
    <w:p w14:paraId="6C87161D" w14:textId="77777777" w:rsidR="00672328" w:rsidRDefault="00672328" w:rsidP="00672328">
      <w:pPr>
        <w:tabs>
          <w:tab w:val="left" w:pos="5529"/>
        </w:tabs>
        <w:jc w:val="both"/>
        <w:rPr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72328" w14:paraId="7D8B74EC" w14:textId="77777777" w:rsidTr="00672328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36BF" w14:textId="77777777" w:rsidR="00672328" w:rsidRDefault="00672328">
            <w:pPr>
              <w:widowControl w:val="0"/>
              <w:tabs>
                <w:tab w:val="left" w:pos="5529"/>
              </w:tabs>
              <w:rPr>
                <w:szCs w:val="24"/>
              </w:rPr>
            </w:pPr>
          </w:p>
          <w:p w14:paraId="5A08F98E" w14:textId="77777777" w:rsidR="00672328" w:rsidRDefault="00672328">
            <w:pPr>
              <w:widowControl w:val="0"/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255A90F5" w14:textId="77777777" w:rsidR="00672328" w:rsidRDefault="00672328">
            <w:pPr>
              <w:widowControl w:val="0"/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(vadovo / institucijos vadovo ar jo įgalioto asmens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14:paraId="1E77CEB6" w14:textId="77777777" w:rsidR="00672328" w:rsidRDefault="00672328">
            <w:pPr>
              <w:widowControl w:val="0"/>
              <w:tabs>
                <w:tab w:val="left" w:pos="5529"/>
              </w:tabs>
              <w:rPr>
                <w:szCs w:val="24"/>
              </w:rPr>
            </w:pPr>
          </w:p>
          <w:p w14:paraId="7541EF6F" w14:textId="77777777" w:rsidR="00672328" w:rsidRDefault="00672328">
            <w:pPr>
              <w:widowControl w:val="0"/>
              <w:tabs>
                <w:tab w:val="left" w:pos="5529"/>
              </w:tabs>
              <w:rPr>
                <w:szCs w:val="24"/>
              </w:rPr>
            </w:pPr>
          </w:p>
        </w:tc>
      </w:tr>
    </w:tbl>
    <w:p w14:paraId="6A118ED2" w14:textId="77777777" w:rsidR="00672328" w:rsidRDefault="00672328" w:rsidP="00672328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72328" w14:paraId="09E3D77B" w14:textId="77777777" w:rsidTr="00672328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0FB1" w14:textId="77777777" w:rsidR="00672328" w:rsidRDefault="00672328">
            <w:pPr>
              <w:widowControl w:val="0"/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nesutinku:</w:t>
            </w:r>
          </w:p>
          <w:p w14:paraId="43E3C760" w14:textId="77777777" w:rsidR="00672328" w:rsidRDefault="00672328">
            <w:pPr>
              <w:widowControl w:val="0"/>
              <w:tabs>
                <w:tab w:val="left" w:pos="5274"/>
                <w:tab w:val="left" w:pos="8364"/>
              </w:tabs>
              <w:ind w:firstLine="5274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14:paraId="1464920F" w14:textId="77777777" w:rsidR="00672328" w:rsidRDefault="00672328">
            <w:pPr>
              <w:widowControl w:val="0"/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096"/>
            </w:tblGrid>
            <w:tr w:rsidR="00672328" w14:paraId="4618B4E4" w14:textId="77777777">
              <w:tc>
                <w:tcPr>
                  <w:tcW w:w="9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3F74D" w14:textId="77777777" w:rsidR="00672328" w:rsidRDefault="00672328">
                  <w:pPr>
                    <w:widowControl w:val="0"/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14:paraId="57734B78" w14:textId="77777777" w:rsidR="00672328" w:rsidRDefault="00672328">
                  <w:pPr>
                    <w:widowControl w:val="0"/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14:paraId="7D23163A" w14:textId="77777777" w:rsidR="00672328" w:rsidRDefault="00672328">
                  <w:pPr>
                    <w:widowControl w:val="0"/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3CE0788D" w14:textId="77777777" w:rsidR="00672328" w:rsidRDefault="00672328">
            <w:pPr>
              <w:widowControl w:val="0"/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(nurodyti punktus, su kuriais nesutinka)</w:t>
            </w:r>
          </w:p>
          <w:p w14:paraId="0A7D9E61" w14:textId="77777777" w:rsidR="00672328" w:rsidRDefault="00672328">
            <w:pPr>
              <w:widowControl w:val="0"/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1031AAF6" w14:textId="77777777" w:rsidR="00672328" w:rsidRDefault="00672328">
            <w:pPr>
              <w:widowControl w:val="0"/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(darbuotojo / biudžetinės įstaigos vadovo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14:paraId="5C7849ED" w14:textId="77777777" w:rsidR="00672328" w:rsidRDefault="00672328">
            <w:pPr>
              <w:widowControl w:val="0"/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</w:rPr>
            </w:pPr>
          </w:p>
          <w:p w14:paraId="0DB8E989" w14:textId="77777777" w:rsidR="00672328" w:rsidRDefault="00672328">
            <w:pPr>
              <w:widowControl w:val="0"/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04CE51B2" w14:textId="77777777" w:rsidR="00672328" w:rsidRDefault="00672328" w:rsidP="00672328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72328" w14:paraId="77FB241C" w14:textId="77777777" w:rsidTr="00672328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BC21" w14:textId="77777777" w:rsidR="00672328" w:rsidRDefault="00672328">
            <w:pPr>
              <w:widowControl w:val="0"/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  <w:p w14:paraId="54DE2D1B" w14:textId="77777777" w:rsidR="00672328" w:rsidRDefault="00672328">
            <w:pPr>
              <w:widowControl w:val="0"/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(ko nereikia, išbraukti)</w:t>
            </w:r>
          </w:p>
          <w:p w14:paraId="6A754D08" w14:textId="77777777" w:rsidR="00672328" w:rsidRDefault="00672328">
            <w:pPr>
              <w:widowControl w:val="0"/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14:paraId="31191F26" w14:textId="77777777" w:rsidR="00672328" w:rsidRDefault="00672328">
            <w:pPr>
              <w:widowControl w:val="0"/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</w:rPr>
            </w:pPr>
          </w:p>
          <w:p w14:paraId="2BCCB638" w14:textId="77777777" w:rsidR="00672328" w:rsidRDefault="00672328">
            <w:pPr>
              <w:widowControl w:val="0"/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67774BC5" w14:textId="77777777" w:rsidR="00672328" w:rsidRDefault="00672328">
            <w:pPr>
              <w:widowControl w:val="0"/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(darbuotojų atstovavimą įgyvendinančio asmens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14:paraId="66A2C511" w14:textId="77777777" w:rsidR="00672328" w:rsidRDefault="00672328">
            <w:pPr>
              <w:widowControl w:val="0"/>
              <w:tabs>
                <w:tab w:val="left" w:pos="6237"/>
                <w:tab w:val="right" w:pos="8306"/>
              </w:tabs>
            </w:pPr>
          </w:p>
          <w:p w14:paraId="0D6F0AB9" w14:textId="77777777" w:rsidR="00672328" w:rsidRDefault="00672328">
            <w:pPr>
              <w:widowControl w:val="0"/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78A53C41" w14:textId="77777777" w:rsidR="00672328" w:rsidRDefault="00672328" w:rsidP="0067232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6059401" w14:textId="77777777" w:rsidR="00672328" w:rsidRDefault="00672328" w:rsidP="00672328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14:paraId="4F0BD715" w14:textId="77777777" w:rsidR="00672328" w:rsidRDefault="00672328" w:rsidP="00672328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>
          <w:rPr>
            <w:rStyle w:val="Hyperlink"/>
            <w:rFonts w:eastAsia="MS Mincho"/>
            <w:i/>
            <w:iCs/>
            <w:sz w:val="20"/>
          </w:rPr>
          <w:t>7</w:t>
        </w:r>
      </w:hyperlink>
      <w:r>
        <w:rPr>
          <w:rFonts w:eastAsia="MS Mincho"/>
          <w:i/>
          <w:iCs/>
          <w:sz w:val="20"/>
        </w:rPr>
        <w:t>, 2020-01-08, paskelbta TAR 2020-01-09, i. k. 2020-00295</w:t>
      </w:r>
    </w:p>
    <w:p w14:paraId="1447300D" w14:textId="77777777" w:rsidR="00672328" w:rsidRDefault="00672328" w:rsidP="00672328">
      <w:pPr>
        <w:jc w:val="both"/>
        <w:rPr>
          <w:b/>
        </w:rPr>
      </w:pPr>
      <w:r>
        <w:rPr>
          <w:b/>
          <w:sz w:val="20"/>
        </w:rPr>
        <w:t>Pakeitimai:</w:t>
      </w:r>
    </w:p>
    <w:p w14:paraId="0A0B1A06" w14:textId="77777777" w:rsidR="00672328" w:rsidRDefault="00672328" w:rsidP="00672328">
      <w:pPr>
        <w:jc w:val="both"/>
        <w:rPr>
          <w:sz w:val="20"/>
        </w:rPr>
      </w:pPr>
    </w:p>
    <w:p w14:paraId="66F20D9A" w14:textId="77777777" w:rsidR="00672328" w:rsidRDefault="00672328" w:rsidP="00672328">
      <w:pPr>
        <w:jc w:val="both"/>
      </w:pPr>
      <w:r>
        <w:rPr>
          <w:sz w:val="20"/>
        </w:rPr>
        <w:t>1.</w:t>
      </w:r>
    </w:p>
    <w:p w14:paraId="6F00BA57" w14:textId="77777777" w:rsidR="00672328" w:rsidRDefault="00672328" w:rsidP="00672328">
      <w:pPr>
        <w:jc w:val="both"/>
      </w:pPr>
      <w:r>
        <w:rPr>
          <w:sz w:val="20"/>
        </w:rPr>
        <w:t>Lietuvos Respublikos Vyriausybė, Nutarimas</w:t>
      </w:r>
    </w:p>
    <w:p w14:paraId="09F97CF1" w14:textId="77777777" w:rsidR="00672328" w:rsidRDefault="00672328" w:rsidP="00672328">
      <w:pPr>
        <w:jc w:val="both"/>
      </w:pPr>
      <w:r>
        <w:rPr>
          <w:sz w:val="20"/>
        </w:rPr>
        <w:t xml:space="preserve">Nr. </w:t>
      </w:r>
      <w:hyperlink r:id="rId5" w:history="1">
        <w:r>
          <w:rPr>
            <w:rStyle w:val="Hyperlink"/>
            <w:rFonts w:eastAsia="MS Mincho"/>
            <w:iCs/>
            <w:sz w:val="20"/>
          </w:rPr>
          <w:t>7</w:t>
        </w:r>
      </w:hyperlink>
      <w:r>
        <w:rPr>
          <w:rFonts w:eastAsia="MS Mincho"/>
          <w:iCs/>
          <w:sz w:val="20"/>
        </w:rPr>
        <w:t>, 2020-01-08, paskelbta TAR 2020-01-09, i. k. 2020-00295</w:t>
      </w:r>
    </w:p>
    <w:p w14:paraId="433ADB3A" w14:textId="77777777" w:rsidR="00672328" w:rsidRDefault="00672328" w:rsidP="00672328">
      <w:pPr>
        <w:jc w:val="both"/>
      </w:pPr>
      <w:r>
        <w:rPr>
          <w:sz w:val="20"/>
        </w:rPr>
        <w:t>Dėl Lietuvos Respublikos Vyriausybės 2017 m. balandžio 5 d. nutarimo Nr. 254 „Dėl Valstybės ir savivaldybių įstaigų darbuotojų veiklos vertinimo tvarkos aprašo patvirtinimo“ pakeitimo</w:t>
      </w:r>
    </w:p>
    <w:p w14:paraId="43F92A52" w14:textId="77777777" w:rsidR="00672328" w:rsidRDefault="00672328" w:rsidP="00672328"/>
    <w:p w14:paraId="48D954FE" w14:textId="77777777" w:rsidR="009853E9" w:rsidRDefault="009853E9"/>
    <w:sectPr w:rsidR="009853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28"/>
    <w:rsid w:val="00013814"/>
    <w:rsid w:val="00014B9E"/>
    <w:rsid w:val="00025CB3"/>
    <w:rsid w:val="00066FDE"/>
    <w:rsid w:val="000C299A"/>
    <w:rsid w:val="00150E09"/>
    <w:rsid w:val="00186C84"/>
    <w:rsid w:val="002B305F"/>
    <w:rsid w:val="00440AD1"/>
    <w:rsid w:val="004D1045"/>
    <w:rsid w:val="004E2FDE"/>
    <w:rsid w:val="005243D3"/>
    <w:rsid w:val="00524F7A"/>
    <w:rsid w:val="00572B0E"/>
    <w:rsid w:val="005E6886"/>
    <w:rsid w:val="00604E02"/>
    <w:rsid w:val="00672328"/>
    <w:rsid w:val="0079633D"/>
    <w:rsid w:val="008966FC"/>
    <w:rsid w:val="008A78BD"/>
    <w:rsid w:val="008C38EB"/>
    <w:rsid w:val="008F3A22"/>
    <w:rsid w:val="009853E9"/>
    <w:rsid w:val="009A15D1"/>
    <w:rsid w:val="009A7B46"/>
    <w:rsid w:val="009B3340"/>
    <w:rsid w:val="00A11892"/>
    <w:rsid w:val="00AC565D"/>
    <w:rsid w:val="00AE41D1"/>
    <w:rsid w:val="00C31442"/>
    <w:rsid w:val="00C40539"/>
    <w:rsid w:val="00CB16B2"/>
    <w:rsid w:val="00D1223E"/>
    <w:rsid w:val="00D651BD"/>
    <w:rsid w:val="00E0279B"/>
    <w:rsid w:val="00E933C9"/>
    <w:rsid w:val="00EB5F53"/>
    <w:rsid w:val="00F66D98"/>
    <w:rsid w:val="00FA6E30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3DAE"/>
  <w15:chartTrackingRefBased/>
  <w15:docId w15:val="{737EA399-5CBA-4349-B7CB-D9C8A8C5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3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B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83efbc0032d911ea829bc2bea81c1194" TargetMode="External"/><Relationship Id="rId4" Type="http://schemas.openxmlformats.org/officeDocument/2006/relationships/hyperlink" Target="https://www.e-tar.lt/portal/legalAct.html?documentId=83efbc0032d911ea829bc2bea81c119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Nila</cp:lastModifiedBy>
  <cp:revision>3</cp:revision>
  <dcterms:created xsi:type="dcterms:W3CDTF">2023-01-20T12:37:00Z</dcterms:created>
  <dcterms:modified xsi:type="dcterms:W3CDTF">2023-01-20T12:42:00Z</dcterms:modified>
</cp:coreProperties>
</file>