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7C" w:rsidRPr="004347CD" w:rsidRDefault="009B597C" w:rsidP="009B597C">
      <w:pPr>
        <w:overflowPunct w:val="0"/>
        <w:autoSpaceDE w:val="0"/>
        <w:autoSpaceDN w:val="0"/>
        <w:adjustRightInd w:val="0"/>
        <w:spacing w:after="0" w:line="240" w:lineRule="auto"/>
        <w:ind w:firstLine="720"/>
        <w:jc w:val="center"/>
        <w:rPr>
          <w:rFonts w:ascii="Times New Roman" w:hAnsi="Times New Roman"/>
          <w:sz w:val="24"/>
          <w:szCs w:val="24"/>
        </w:rPr>
      </w:pPr>
      <w:r w:rsidRPr="004347CD">
        <w:rPr>
          <w:rFonts w:ascii="Times New Roman" w:hAnsi="Times New Roman"/>
          <w:noProof/>
          <w:sz w:val="24"/>
          <w:szCs w:val="24"/>
          <w:lang w:eastAsia="lt-LT"/>
        </w:rPr>
        <w:drawing>
          <wp:inline distT="0" distB="0" distL="0" distR="0" wp14:anchorId="1157CD18" wp14:editId="7063D9B9">
            <wp:extent cx="678180" cy="678180"/>
            <wp:effectExtent l="0" t="0" r="762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p>
    <w:p w:rsidR="009B597C" w:rsidRPr="004347CD" w:rsidRDefault="009B597C" w:rsidP="009B597C">
      <w:pPr>
        <w:overflowPunct w:val="0"/>
        <w:autoSpaceDE w:val="0"/>
        <w:autoSpaceDN w:val="0"/>
        <w:adjustRightInd w:val="0"/>
        <w:spacing w:after="0" w:line="240" w:lineRule="auto"/>
        <w:ind w:firstLine="720"/>
        <w:jc w:val="center"/>
        <w:rPr>
          <w:rFonts w:ascii="Times New Roman" w:hAnsi="Times New Roman"/>
          <w:sz w:val="24"/>
          <w:szCs w:val="24"/>
        </w:rPr>
      </w:pPr>
    </w:p>
    <w:p w:rsidR="009B597C" w:rsidRPr="004347CD" w:rsidRDefault="009B597C" w:rsidP="009B597C">
      <w:pPr>
        <w:spacing w:after="0" w:line="240" w:lineRule="auto"/>
        <w:ind w:firstLine="720"/>
        <w:jc w:val="center"/>
        <w:rPr>
          <w:rFonts w:ascii="Times New Roman" w:hAnsi="Times New Roman"/>
          <w:b/>
          <w:sz w:val="24"/>
          <w:szCs w:val="24"/>
        </w:rPr>
      </w:pPr>
      <w:r w:rsidRPr="004347CD">
        <w:rPr>
          <w:rFonts w:ascii="Times New Roman" w:hAnsi="Times New Roman"/>
          <w:b/>
          <w:sz w:val="24"/>
          <w:szCs w:val="24"/>
        </w:rPr>
        <w:t>ANYKŠČIŲ RAJONO SAVIVALDYBĖS</w:t>
      </w:r>
    </w:p>
    <w:p w:rsidR="009B597C" w:rsidRPr="004347CD" w:rsidRDefault="009B597C" w:rsidP="009B597C">
      <w:pPr>
        <w:spacing w:after="0" w:line="240" w:lineRule="auto"/>
        <w:ind w:firstLine="720"/>
        <w:jc w:val="center"/>
        <w:rPr>
          <w:rFonts w:ascii="Times New Roman" w:hAnsi="Times New Roman"/>
          <w:b/>
          <w:sz w:val="24"/>
          <w:szCs w:val="24"/>
        </w:rPr>
      </w:pPr>
      <w:r w:rsidRPr="004347CD">
        <w:rPr>
          <w:rFonts w:ascii="Times New Roman" w:hAnsi="Times New Roman"/>
          <w:b/>
          <w:sz w:val="24"/>
          <w:szCs w:val="24"/>
        </w:rPr>
        <w:t>TARYBA</w:t>
      </w:r>
    </w:p>
    <w:p w:rsidR="009B597C" w:rsidRPr="004347CD" w:rsidRDefault="009B597C" w:rsidP="009B597C">
      <w:pPr>
        <w:spacing w:after="0" w:line="240" w:lineRule="auto"/>
        <w:ind w:firstLine="720"/>
        <w:jc w:val="center"/>
        <w:rPr>
          <w:rFonts w:ascii="Times New Roman" w:hAnsi="Times New Roman"/>
          <w:b/>
          <w:sz w:val="24"/>
          <w:szCs w:val="24"/>
        </w:rPr>
      </w:pPr>
    </w:p>
    <w:p w:rsidR="009B597C" w:rsidRPr="004347CD" w:rsidRDefault="009B597C" w:rsidP="009B597C">
      <w:pPr>
        <w:spacing w:after="0" w:line="240" w:lineRule="auto"/>
        <w:ind w:firstLine="720"/>
        <w:jc w:val="center"/>
        <w:rPr>
          <w:rFonts w:ascii="Times New Roman" w:hAnsi="Times New Roman"/>
          <w:b/>
          <w:sz w:val="24"/>
          <w:szCs w:val="24"/>
        </w:rPr>
      </w:pPr>
      <w:r w:rsidRPr="004347CD">
        <w:rPr>
          <w:rFonts w:ascii="Times New Roman" w:hAnsi="Times New Roman"/>
          <w:b/>
          <w:sz w:val="24"/>
          <w:szCs w:val="24"/>
        </w:rPr>
        <w:t xml:space="preserve">SPRENDIMAS </w:t>
      </w:r>
    </w:p>
    <w:p w:rsidR="009B597C" w:rsidRPr="004347CD" w:rsidRDefault="009B597C" w:rsidP="009B597C">
      <w:pPr>
        <w:spacing w:after="0" w:line="240" w:lineRule="auto"/>
        <w:ind w:firstLine="720"/>
        <w:jc w:val="center"/>
        <w:rPr>
          <w:rFonts w:ascii="Times New Roman" w:hAnsi="Times New Roman"/>
          <w:b/>
          <w:sz w:val="24"/>
          <w:szCs w:val="24"/>
        </w:rPr>
      </w:pPr>
      <w:r w:rsidRPr="004347CD">
        <w:rPr>
          <w:rFonts w:ascii="Times New Roman" w:hAnsi="Times New Roman"/>
          <w:b/>
          <w:sz w:val="24"/>
          <w:szCs w:val="24"/>
        </w:rPr>
        <w:t>DĖL ANYKŠČIŲ RAJONO SAVIVALDYBĖS TARYBOS 2013 M. RUGSĖJO 26 D.  SPRENDIMO NR. 1-TS-283 ,,DĖL ANYKŠČIŲ RAJONO MOKYKLŲ MOKINIŲ IR VAIKŲ GLOBOS ĮSTAIGŲ GYVENTOJŲ VEŽIOJIMO IR VAŽIAVIMO IŠLAIDŲ KOMPENSAVIMO TVARKOS APRAŠO PATVIRTINIMO“ PAKEITIMO</w:t>
      </w:r>
    </w:p>
    <w:p w:rsidR="009B597C" w:rsidRPr="004347CD" w:rsidRDefault="009B597C" w:rsidP="009B597C">
      <w:pPr>
        <w:spacing w:after="0" w:line="240" w:lineRule="auto"/>
        <w:ind w:firstLine="720"/>
        <w:jc w:val="center"/>
        <w:rPr>
          <w:rFonts w:ascii="Times New Roman" w:hAnsi="Times New Roman"/>
          <w:sz w:val="24"/>
          <w:szCs w:val="24"/>
        </w:rPr>
      </w:pPr>
    </w:p>
    <w:p w:rsidR="009B597C" w:rsidRPr="004347CD" w:rsidRDefault="009B597C" w:rsidP="009B597C">
      <w:pPr>
        <w:spacing w:after="0" w:line="240" w:lineRule="auto"/>
        <w:ind w:firstLine="720"/>
        <w:jc w:val="center"/>
        <w:rPr>
          <w:rFonts w:ascii="Times New Roman" w:hAnsi="Times New Roman"/>
          <w:sz w:val="24"/>
          <w:szCs w:val="24"/>
        </w:rPr>
      </w:pPr>
      <w:r w:rsidRPr="004347CD">
        <w:rPr>
          <w:rFonts w:ascii="Times New Roman" w:hAnsi="Times New Roman"/>
          <w:sz w:val="24"/>
          <w:szCs w:val="24"/>
        </w:rPr>
        <w:t xml:space="preserve">2017 m. </w:t>
      </w:r>
      <w:r>
        <w:rPr>
          <w:rFonts w:ascii="Times New Roman" w:hAnsi="Times New Roman"/>
          <w:sz w:val="24"/>
          <w:szCs w:val="24"/>
        </w:rPr>
        <w:t>lapkričio 30 d. Nr. 1-T</w:t>
      </w:r>
      <w:r w:rsidR="001E6C77">
        <w:rPr>
          <w:rFonts w:ascii="Times New Roman" w:hAnsi="Times New Roman"/>
          <w:sz w:val="24"/>
          <w:szCs w:val="24"/>
        </w:rPr>
        <w:t>S</w:t>
      </w:r>
      <w:r w:rsidRPr="004347CD">
        <w:rPr>
          <w:rFonts w:ascii="Times New Roman" w:hAnsi="Times New Roman"/>
          <w:sz w:val="24"/>
          <w:szCs w:val="24"/>
        </w:rPr>
        <w:t>-</w:t>
      </w:r>
      <w:r>
        <w:rPr>
          <w:rFonts w:ascii="Times New Roman" w:hAnsi="Times New Roman"/>
          <w:sz w:val="24"/>
          <w:szCs w:val="24"/>
        </w:rPr>
        <w:t>3</w:t>
      </w:r>
      <w:r>
        <w:rPr>
          <w:rFonts w:ascii="Times New Roman" w:hAnsi="Times New Roman"/>
          <w:sz w:val="24"/>
          <w:szCs w:val="24"/>
        </w:rPr>
        <w:t>12</w:t>
      </w:r>
    </w:p>
    <w:p w:rsidR="009B597C" w:rsidRPr="004347CD" w:rsidRDefault="009B597C" w:rsidP="009B597C">
      <w:pPr>
        <w:spacing w:after="0" w:line="240" w:lineRule="auto"/>
        <w:ind w:firstLine="720"/>
        <w:jc w:val="center"/>
        <w:rPr>
          <w:rFonts w:ascii="Times New Roman" w:hAnsi="Times New Roman"/>
          <w:sz w:val="24"/>
          <w:szCs w:val="24"/>
        </w:rPr>
      </w:pPr>
      <w:r w:rsidRPr="004347CD">
        <w:rPr>
          <w:rFonts w:ascii="Times New Roman" w:hAnsi="Times New Roman"/>
          <w:sz w:val="24"/>
          <w:szCs w:val="24"/>
        </w:rPr>
        <w:t>Anykščiai</w:t>
      </w:r>
    </w:p>
    <w:p w:rsidR="009B597C" w:rsidRPr="004347CD" w:rsidRDefault="009B597C" w:rsidP="009B597C">
      <w:pPr>
        <w:spacing w:after="0" w:line="240" w:lineRule="auto"/>
        <w:ind w:firstLine="720"/>
        <w:jc w:val="both"/>
        <w:rPr>
          <w:rFonts w:ascii="Times New Roman" w:hAnsi="Times New Roman"/>
          <w:sz w:val="24"/>
          <w:szCs w:val="24"/>
        </w:rPr>
      </w:pPr>
      <w:bookmarkStart w:id="0" w:name="_GoBack"/>
      <w:bookmarkEnd w:id="0"/>
    </w:p>
    <w:p w:rsidR="009B597C" w:rsidRPr="004E2009" w:rsidRDefault="009B597C" w:rsidP="009B597C">
      <w:pPr>
        <w:spacing w:after="0" w:line="360" w:lineRule="auto"/>
        <w:ind w:firstLine="993"/>
        <w:jc w:val="both"/>
        <w:rPr>
          <w:rFonts w:ascii="Times New Roman" w:hAnsi="Times New Roman"/>
          <w:sz w:val="24"/>
          <w:szCs w:val="24"/>
        </w:rPr>
      </w:pPr>
      <w:r w:rsidRPr="004347CD">
        <w:rPr>
          <w:rFonts w:ascii="Times New Roman" w:hAnsi="Times New Roman"/>
          <w:sz w:val="24"/>
          <w:szCs w:val="24"/>
        </w:rPr>
        <w:t xml:space="preserve">Vadovaudamasi Lietuvos Respublikos vietos savivaldos įstatymo 18 straipsnio 1 dalimi, Lietuvos Respublikos transporto lengvatų įstatymo 6 straipsnio 1 dalimi, </w:t>
      </w:r>
      <w:r>
        <w:rPr>
          <w:rFonts w:ascii="Times New Roman" w:hAnsi="Times New Roman"/>
          <w:sz w:val="24"/>
          <w:szCs w:val="24"/>
        </w:rPr>
        <w:t>atsižvelgdama į Teisės, personalo ir civilinės metrikacijos skyriaus 2017 m. rugsėjo 29 d. rašte Nr</w:t>
      </w:r>
      <w:r w:rsidRPr="00F56335">
        <w:rPr>
          <w:rFonts w:ascii="Times New Roman" w:hAnsi="Times New Roman"/>
          <w:sz w:val="24"/>
          <w:szCs w:val="24"/>
        </w:rPr>
        <w:t>. 2-SD-93 ,,Korupcijos pasireiškimo tikimybės nustatymo įvertinimas Anykščių rajono savivaldybės admin</w:t>
      </w:r>
      <w:r>
        <w:rPr>
          <w:rFonts w:ascii="Times New Roman" w:hAnsi="Times New Roman"/>
          <w:sz w:val="24"/>
          <w:szCs w:val="24"/>
        </w:rPr>
        <w:t>i</w:t>
      </w:r>
      <w:r w:rsidRPr="00F56335">
        <w:rPr>
          <w:rFonts w:ascii="Times New Roman" w:hAnsi="Times New Roman"/>
          <w:sz w:val="24"/>
          <w:szCs w:val="24"/>
        </w:rPr>
        <w:t xml:space="preserve">stracijoje 2017 metais“ pateiktas </w:t>
      </w:r>
      <w:r w:rsidRPr="004E2009">
        <w:rPr>
          <w:rFonts w:ascii="Times New Roman" w:hAnsi="Times New Roman"/>
          <w:sz w:val="24"/>
          <w:szCs w:val="24"/>
        </w:rPr>
        <w:t xml:space="preserve">rekomendacijas, Anykščių rajono savivaldybės taryba n u s p r e n d ž i a: </w:t>
      </w:r>
    </w:p>
    <w:p w:rsidR="009B597C" w:rsidRDefault="009B597C" w:rsidP="009B597C">
      <w:pPr>
        <w:pStyle w:val="Sraopastraipa"/>
        <w:numPr>
          <w:ilvl w:val="0"/>
          <w:numId w:val="1"/>
        </w:numPr>
        <w:tabs>
          <w:tab w:val="left" w:pos="9639"/>
        </w:tabs>
        <w:spacing w:line="360" w:lineRule="auto"/>
        <w:jc w:val="both"/>
      </w:pPr>
      <w:r w:rsidRPr="004E2009">
        <w:t xml:space="preserve">Pakeisti Anykščių rajono mokyklų mokinių ir vaikų globos įstaigų gyventojų </w:t>
      </w:r>
    </w:p>
    <w:p w:rsidR="009B597C" w:rsidRPr="00420861" w:rsidRDefault="009B597C" w:rsidP="009B597C">
      <w:pPr>
        <w:spacing w:after="0" w:line="360" w:lineRule="auto"/>
        <w:jc w:val="both"/>
      </w:pPr>
      <w:r w:rsidRPr="00420861">
        <w:rPr>
          <w:rFonts w:ascii="Times New Roman" w:hAnsi="Times New Roman"/>
          <w:sz w:val="24"/>
          <w:szCs w:val="24"/>
        </w:rPr>
        <w:t>vežiojimo ir važiavimo</w:t>
      </w:r>
      <w:r w:rsidRPr="004E2009">
        <w:rPr>
          <w:rFonts w:ascii="Times New Roman" w:hAnsi="Times New Roman"/>
          <w:sz w:val="24"/>
          <w:szCs w:val="24"/>
        </w:rPr>
        <w:t xml:space="preserve"> išlaidų kompensavimo tvarkos aprašą, patvirtintą Anykščių rajono savivaldybės tarybos 2013 m. rugsėjo 26 d. sprendimu Nr. 1-TS-283 ,,Dėl Anykščių rajono mokyklų mokinių ir vaikų globos įstaigų gyventojų vežiojimo ir važiavimo išlaidų kompensavimo tvarkos aprašo patvirtinimo“:</w:t>
      </w:r>
    </w:p>
    <w:p w:rsidR="009B597C" w:rsidRDefault="009B597C" w:rsidP="009B597C">
      <w:pPr>
        <w:pStyle w:val="Sraopastraipa"/>
        <w:numPr>
          <w:ilvl w:val="1"/>
          <w:numId w:val="1"/>
        </w:numPr>
        <w:tabs>
          <w:tab w:val="left" w:pos="1418"/>
        </w:tabs>
        <w:spacing w:line="360" w:lineRule="auto"/>
        <w:ind w:left="1276" w:hanging="283"/>
        <w:jc w:val="both"/>
      </w:pPr>
      <w:r>
        <w:t xml:space="preserve"> Pakeisti 5 punktą ir jį išdėstyti taip:</w:t>
      </w:r>
    </w:p>
    <w:p w:rsidR="009B597C" w:rsidRDefault="009B597C" w:rsidP="009B597C">
      <w:pPr>
        <w:spacing w:after="0" w:line="360" w:lineRule="auto"/>
        <w:ind w:left="992"/>
        <w:jc w:val="both"/>
        <w:rPr>
          <w:rFonts w:ascii="Times New Roman" w:hAnsi="Times New Roman"/>
          <w:bCs/>
          <w:sz w:val="24"/>
          <w:szCs w:val="24"/>
        </w:rPr>
      </w:pPr>
      <w:r w:rsidRPr="00C54BFD">
        <w:rPr>
          <w:rFonts w:ascii="Times New Roman" w:hAnsi="Times New Roman"/>
          <w:sz w:val="24"/>
          <w:szCs w:val="24"/>
        </w:rPr>
        <w:t xml:space="preserve">,,5. </w:t>
      </w:r>
      <w:r w:rsidRPr="004E2009">
        <w:rPr>
          <w:rFonts w:ascii="Times New Roman" w:hAnsi="Times New Roman"/>
          <w:bCs/>
          <w:sz w:val="24"/>
          <w:szCs w:val="24"/>
        </w:rPr>
        <w:t xml:space="preserve">Anykščių rajono savivaldybės teritorijoje esančių bendrojo ugdymo mokyklų, </w:t>
      </w:r>
    </w:p>
    <w:p w:rsidR="009B597C" w:rsidRPr="00D64D85" w:rsidRDefault="009B597C" w:rsidP="009B597C">
      <w:pPr>
        <w:spacing w:after="0" w:line="360" w:lineRule="auto"/>
        <w:jc w:val="both"/>
        <w:rPr>
          <w:rFonts w:ascii="Times New Roman" w:hAnsi="Times New Roman"/>
          <w:sz w:val="24"/>
          <w:szCs w:val="24"/>
        </w:rPr>
      </w:pPr>
      <w:r w:rsidRPr="004E2009">
        <w:rPr>
          <w:rFonts w:ascii="Times New Roman" w:hAnsi="Times New Roman"/>
          <w:bCs/>
          <w:sz w:val="24"/>
          <w:szCs w:val="24"/>
        </w:rPr>
        <w:t>neformaliojo vaikų švietimo įstaigų mokiniai, važiuojantys į mokyklas (mokyklos bendrabutį) ir atgal, vai</w:t>
      </w:r>
      <w:r>
        <w:rPr>
          <w:rFonts w:ascii="Times New Roman" w:hAnsi="Times New Roman"/>
          <w:bCs/>
          <w:sz w:val="24"/>
          <w:szCs w:val="24"/>
        </w:rPr>
        <w:t xml:space="preserve">kų globos įstaigose gyvenantys </w:t>
      </w:r>
      <w:r w:rsidRPr="004E2009">
        <w:rPr>
          <w:rFonts w:ascii="Times New Roman" w:hAnsi="Times New Roman"/>
          <w:bCs/>
          <w:sz w:val="24"/>
          <w:szCs w:val="24"/>
        </w:rPr>
        <w:t xml:space="preserve">vaikai, važiuojantys </w:t>
      </w:r>
      <w:r w:rsidRPr="004E2009">
        <w:rPr>
          <w:rFonts w:ascii="Times New Roman" w:hAnsi="Times New Roman"/>
          <w:sz w:val="24"/>
          <w:szCs w:val="24"/>
        </w:rPr>
        <w:t>susisiekimo paslaugas teikiančių įmonių</w:t>
      </w:r>
      <w:r w:rsidRPr="004E2009">
        <w:rPr>
          <w:rFonts w:ascii="Times New Roman" w:hAnsi="Times New Roman"/>
          <w:bCs/>
          <w:sz w:val="24"/>
          <w:szCs w:val="24"/>
        </w:rPr>
        <w:t xml:space="preserve"> vietinio (priemiestinio) reguliaraus susisiekimo autobusais, tolimojo reguliaraus susisiekimo autobusais</w:t>
      </w:r>
      <w:r w:rsidRPr="004E2009">
        <w:rPr>
          <w:rFonts w:ascii="Times New Roman" w:hAnsi="Times New Roman"/>
          <w:sz w:val="24"/>
          <w:szCs w:val="24"/>
        </w:rPr>
        <w:t xml:space="preserve">, </w:t>
      </w:r>
      <w:r w:rsidRPr="004E2009">
        <w:rPr>
          <w:rFonts w:ascii="Times New Roman" w:hAnsi="Times New Roman"/>
          <w:bCs/>
          <w:sz w:val="24"/>
          <w:szCs w:val="24"/>
        </w:rPr>
        <w:t>su kuriomis Anykščių rajono savivaldybės administracija yra sudariusi mokinių vežiojimo sutartis, už važiavimą atsiskaito kompensuojamo važiavimo bilietais.</w:t>
      </w:r>
      <w:r>
        <w:rPr>
          <w:rFonts w:ascii="Times New Roman" w:hAnsi="Times New Roman"/>
          <w:bCs/>
          <w:sz w:val="24"/>
          <w:szCs w:val="24"/>
        </w:rPr>
        <w:t xml:space="preserve"> </w:t>
      </w:r>
      <w:r w:rsidRPr="00D64D85">
        <w:rPr>
          <w:rFonts w:ascii="Times New Roman" w:hAnsi="Times New Roman"/>
          <w:bCs/>
          <w:sz w:val="24"/>
          <w:szCs w:val="24"/>
        </w:rPr>
        <w:t>Sprendimą sudaryti sutartis su kituose rajonuose registruotais vežėjais dėl mokinių vežiojimo išlaidų kompensavimo priima Savivaldybės administracija, įvertinusi poreikį.“;</w:t>
      </w:r>
    </w:p>
    <w:p w:rsidR="009B597C" w:rsidRDefault="009B597C" w:rsidP="009B597C">
      <w:pPr>
        <w:pStyle w:val="Sraopastraipa"/>
        <w:numPr>
          <w:ilvl w:val="1"/>
          <w:numId w:val="1"/>
        </w:numPr>
        <w:tabs>
          <w:tab w:val="left" w:pos="993"/>
          <w:tab w:val="left" w:pos="1134"/>
        </w:tabs>
        <w:spacing w:line="360" w:lineRule="auto"/>
        <w:ind w:left="1418" w:hanging="425"/>
        <w:jc w:val="both"/>
      </w:pPr>
      <w:r>
        <w:t xml:space="preserve"> </w:t>
      </w:r>
      <w:r w:rsidRPr="004E2009">
        <w:t>Pripažinti netekusiu galios 7 punktą;</w:t>
      </w:r>
    </w:p>
    <w:p w:rsidR="009B597C" w:rsidRDefault="009B597C" w:rsidP="009B597C">
      <w:pPr>
        <w:pStyle w:val="Sraopastraipa"/>
        <w:numPr>
          <w:ilvl w:val="1"/>
          <w:numId w:val="1"/>
        </w:numPr>
        <w:tabs>
          <w:tab w:val="left" w:pos="993"/>
          <w:tab w:val="left" w:pos="1134"/>
        </w:tabs>
        <w:spacing w:line="360" w:lineRule="auto"/>
        <w:ind w:left="1418" w:hanging="425"/>
        <w:jc w:val="both"/>
      </w:pPr>
      <w:r>
        <w:t xml:space="preserve"> </w:t>
      </w:r>
      <w:r w:rsidRPr="004E2009">
        <w:t xml:space="preserve">Pripažinti netekusiu galios </w:t>
      </w:r>
      <w:r>
        <w:t>15</w:t>
      </w:r>
      <w:r w:rsidRPr="004E2009">
        <w:t xml:space="preserve"> punktą</w:t>
      </w:r>
      <w:r>
        <w:t>;</w:t>
      </w:r>
    </w:p>
    <w:p w:rsidR="009B597C" w:rsidRDefault="009B597C" w:rsidP="009B597C">
      <w:pPr>
        <w:pStyle w:val="Sraopastraipa"/>
        <w:numPr>
          <w:ilvl w:val="1"/>
          <w:numId w:val="1"/>
        </w:numPr>
        <w:tabs>
          <w:tab w:val="left" w:pos="993"/>
          <w:tab w:val="left" w:pos="1134"/>
        </w:tabs>
        <w:spacing w:line="360" w:lineRule="auto"/>
        <w:ind w:left="1418" w:hanging="425"/>
        <w:jc w:val="both"/>
      </w:pPr>
      <w:r>
        <w:t xml:space="preserve"> Pakeisti 17 punktą ir jį išdėstyti taip:</w:t>
      </w:r>
    </w:p>
    <w:p w:rsidR="009B597C" w:rsidRDefault="009B597C" w:rsidP="009B597C">
      <w:pPr>
        <w:spacing w:line="360" w:lineRule="auto"/>
        <w:ind w:left="993"/>
        <w:jc w:val="both"/>
        <w:rPr>
          <w:rFonts w:ascii="Times New Roman" w:hAnsi="Times New Roman"/>
          <w:sz w:val="24"/>
          <w:szCs w:val="24"/>
        </w:rPr>
      </w:pPr>
      <w:r w:rsidRPr="007C61B3">
        <w:rPr>
          <w:rFonts w:ascii="Times New Roman" w:hAnsi="Times New Roman"/>
          <w:sz w:val="24"/>
          <w:szCs w:val="24"/>
        </w:rPr>
        <w:t xml:space="preserve">,,17. Mokinių važiavimo išlaidas (negautas pajamas) kompensuoja Anykščių rajono </w:t>
      </w:r>
    </w:p>
    <w:p w:rsidR="009B597C" w:rsidRDefault="009B597C" w:rsidP="009B597C">
      <w:pPr>
        <w:spacing w:after="0" w:line="360" w:lineRule="auto"/>
        <w:jc w:val="both"/>
        <w:rPr>
          <w:rFonts w:ascii="Times New Roman" w:hAnsi="Times New Roman"/>
          <w:sz w:val="24"/>
          <w:szCs w:val="24"/>
        </w:rPr>
      </w:pPr>
      <w:r w:rsidRPr="007C61B3">
        <w:rPr>
          <w:rFonts w:ascii="Times New Roman" w:hAnsi="Times New Roman"/>
          <w:sz w:val="24"/>
          <w:szCs w:val="24"/>
        </w:rPr>
        <w:lastRenderedPageBreak/>
        <w:t xml:space="preserve">savivaldybės </w:t>
      </w:r>
      <w:r w:rsidRPr="00D64D85">
        <w:rPr>
          <w:rFonts w:ascii="Times New Roman" w:hAnsi="Times New Roman"/>
          <w:sz w:val="24"/>
          <w:szCs w:val="24"/>
        </w:rPr>
        <w:t>Administracija iki po ataskaitinio mėnesio einančio mėnesio 20 d.:“;</w:t>
      </w:r>
      <w:r w:rsidRPr="004E2009">
        <w:rPr>
          <w:rFonts w:ascii="Times New Roman" w:hAnsi="Times New Roman"/>
          <w:sz w:val="24"/>
          <w:szCs w:val="24"/>
        </w:rPr>
        <w:t xml:space="preserve"> </w:t>
      </w:r>
      <w:r>
        <w:rPr>
          <w:rFonts w:ascii="Times New Roman" w:hAnsi="Times New Roman"/>
          <w:sz w:val="24"/>
          <w:szCs w:val="24"/>
        </w:rPr>
        <w:t xml:space="preserve">  </w:t>
      </w:r>
    </w:p>
    <w:p w:rsidR="009B597C" w:rsidRPr="004E2009" w:rsidRDefault="009B597C" w:rsidP="009B597C">
      <w:pPr>
        <w:pStyle w:val="Sraopastraipa"/>
        <w:numPr>
          <w:ilvl w:val="1"/>
          <w:numId w:val="1"/>
        </w:numPr>
        <w:spacing w:line="360" w:lineRule="auto"/>
        <w:ind w:left="1418" w:hanging="425"/>
        <w:jc w:val="both"/>
      </w:pPr>
      <w:r>
        <w:t xml:space="preserve"> </w:t>
      </w:r>
      <w:r w:rsidRPr="004E2009">
        <w:t>Pakeisti 18 punktą ir jį išdėstyti taip:</w:t>
      </w:r>
    </w:p>
    <w:p w:rsidR="009B597C" w:rsidRDefault="009B597C" w:rsidP="009B597C">
      <w:pPr>
        <w:tabs>
          <w:tab w:val="left" w:pos="8789"/>
        </w:tabs>
        <w:spacing w:after="0" w:line="360" w:lineRule="auto"/>
        <w:ind w:firstLine="993"/>
        <w:jc w:val="both"/>
        <w:rPr>
          <w:rFonts w:ascii="Times New Roman" w:hAnsi="Times New Roman"/>
          <w:sz w:val="24"/>
          <w:szCs w:val="24"/>
        </w:rPr>
      </w:pPr>
      <w:r w:rsidRPr="004E2009">
        <w:rPr>
          <w:rFonts w:ascii="Times New Roman" w:hAnsi="Times New Roman"/>
          <w:bCs/>
          <w:sz w:val="24"/>
          <w:szCs w:val="24"/>
        </w:rPr>
        <w:t>,,</w:t>
      </w:r>
      <w:r w:rsidRPr="004E2009">
        <w:rPr>
          <w:rFonts w:ascii="Times New Roman" w:hAnsi="Times New Roman"/>
          <w:sz w:val="24"/>
          <w:szCs w:val="24"/>
        </w:rPr>
        <w:t>18. Vežėjai, teikiantys mokinių (vaikų) vežimo paslaugas, kiekvieną mėnesį iki po jo einančio mėnesio 10 d. pagal panaudotus kompensuojamojo važiavimo bilietus sudaro ir pateikia ataskaitą už praeitą mėnesį apie negautas pajamas už mokinių (vaikų) vežimą bei sąskaitą faktūrą už atliktas paslaugas. Ataskaita už mokinių vežiojimą nuo rugsėjo 1 d. iki rugsėjo 5 d. įskaitytinai sudaroma vadovaujantis mokyklų sudarytais važiavusių mokinių sąrašais</w:t>
      </w:r>
      <w:r>
        <w:rPr>
          <w:rFonts w:ascii="Times New Roman" w:hAnsi="Times New Roman"/>
          <w:sz w:val="24"/>
          <w:szCs w:val="24"/>
        </w:rPr>
        <w:t>.“.</w:t>
      </w:r>
    </w:p>
    <w:p w:rsidR="009B597C" w:rsidRPr="00420861" w:rsidRDefault="009B597C" w:rsidP="009B597C">
      <w:pPr>
        <w:pStyle w:val="Sraopastraipa"/>
        <w:numPr>
          <w:ilvl w:val="0"/>
          <w:numId w:val="1"/>
        </w:numPr>
        <w:tabs>
          <w:tab w:val="left" w:pos="8789"/>
        </w:tabs>
        <w:spacing w:line="360" w:lineRule="auto"/>
        <w:ind w:left="1276" w:hanging="283"/>
        <w:jc w:val="both"/>
        <w:rPr>
          <w:bCs/>
        </w:rPr>
      </w:pPr>
      <w:r>
        <w:rPr>
          <w:bCs/>
        </w:rPr>
        <w:t>Šis sprendimas įsigalioja nuo 2018 m. sausio 1 d.</w:t>
      </w:r>
    </w:p>
    <w:p w:rsidR="009B597C" w:rsidRPr="004E2009" w:rsidRDefault="009B597C" w:rsidP="009B597C">
      <w:pPr>
        <w:spacing w:after="0" w:line="240" w:lineRule="auto"/>
        <w:rPr>
          <w:rFonts w:ascii="Times New Roman" w:hAnsi="Times New Roman"/>
        </w:rPr>
      </w:pPr>
    </w:p>
    <w:p w:rsidR="009B597C" w:rsidRPr="004E2009" w:rsidRDefault="009B597C" w:rsidP="009B597C">
      <w:pPr>
        <w:spacing w:after="0" w:line="360" w:lineRule="auto"/>
        <w:rPr>
          <w:rFonts w:ascii="Times New Roman" w:hAnsi="Times New Roman"/>
        </w:rPr>
      </w:pPr>
    </w:p>
    <w:p w:rsidR="009B597C" w:rsidRPr="004E2009" w:rsidRDefault="009B597C" w:rsidP="009B597C">
      <w:pPr>
        <w:overflowPunct w:val="0"/>
        <w:spacing w:after="0" w:line="360" w:lineRule="auto"/>
        <w:jc w:val="both"/>
        <w:rPr>
          <w:rFonts w:ascii="Times New Roman" w:hAnsi="Times New Roman"/>
          <w:sz w:val="24"/>
          <w:szCs w:val="24"/>
        </w:rPr>
      </w:pPr>
      <w:r w:rsidRPr="004E2009">
        <w:rPr>
          <w:rFonts w:ascii="Times New Roman" w:hAnsi="Times New Roman"/>
          <w:sz w:val="24"/>
          <w:szCs w:val="24"/>
        </w:rPr>
        <w:t xml:space="preserve">Meras                                                                                                       </w:t>
      </w:r>
      <w:r w:rsidRPr="004E2009">
        <w:rPr>
          <w:rFonts w:ascii="Times New Roman" w:hAnsi="Times New Roman"/>
          <w:sz w:val="24"/>
          <w:szCs w:val="24"/>
        </w:rPr>
        <w:tab/>
        <w:t xml:space="preserve">       Kęstutis </w:t>
      </w:r>
      <w:proofErr w:type="spellStart"/>
      <w:r w:rsidRPr="004E2009">
        <w:rPr>
          <w:rFonts w:ascii="Times New Roman" w:hAnsi="Times New Roman"/>
          <w:sz w:val="24"/>
          <w:szCs w:val="24"/>
        </w:rPr>
        <w:t>Tubis</w:t>
      </w:r>
      <w:proofErr w:type="spellEnd"/>
    </w:p>
    <w:p w:rsidR="009B597C" w:rsidRDefault="009B597C" w:rsidP="009B597C">
      <w:pPr>
        <w:overflowPunct w:val="0"/>
        <w:spacing w:after="0" w:line="360" w:lineRule="auto"/>
        <w:jc w:val="both"/>
        <w:rPr>
          <w:rFonts w:ascii="Times New Roman" w:hAnsi="Times New Roman"/>
          <w:sz w:val="24"/>
          <w:szCs w:val="24"/>
        </w:rPr>
      </w:pPr>
    </w:p>
    <w:p w:rsidR="009B597C" w:rsidRPr="004E2009" w:rsidRDefault="009B597C" w:rsidP="009B597C">
      <w:pPr>
        <w:overflowPunct w:val="0"/>
        <w:spacing w:after="0" w:line="360" w:lineRule="auto"/>
        <w:jc w:val="both"/>
        <w:rPr>
          <w:rFonts w:ascii="Times New Roman" w:hAnsi="Times New Roman"/>
          <w:sz w:val="24"/>
          <w:szCs w:val="24"/>
        </w:rPr>
      </w:pPr>
    </w:p>
    <w:p w:rsidR="00EB0DE9" w:rsidRDefault="00EB0DE9"/>
    <w:sectPr w:rsidR="00EB0DE9" w:rsidSect="00053FFF">
      <w:pgSz w:w="11907" w:h="16840"/>
      <w:pgMar w:top="1134"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290A"/>
    <w:multiLevelType w:val="multilevel"/>
    <w:tmpl w:val="4DCE35CE"/>
    <w:lvl w:ilvl="0">
      <w:start w:val="1"/>
      <w:numFmt w:val="decimal"/>
      <w:lvlText w:val="%1."/>
      <w:lvlJc w:val="left"/>
      <w:pPr>
        <w:ind w:left="1353"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163"/>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AE"/>
    <w:rsid w:val="00053FFF"/>
    <w:rsid w:val="000F2097"/>
    <w:rsid w:val="001E6C77"/>
    <w:rsid w:val="001F6603"/>
    <w:rsid w:val="002972D4"/>
    <w:rsid w:val="00451DAE"/>
    <w:rsid w:val="00781E13"/>
    <w:rsid w:val="0092164D"/>
    <w:rsid w:val="009B597C"/>
    <w:rsid w:val="00BE79D0"/>
    <w:rsid w:val="00CA0616"/>
    <w:rsid w:val="00CB1DE5"/>
    <w:rsid w:val="00CD5303"/>
    <w:rsid w:val="00CF3A3F"/>
    <w:rsid w:val="00D817F1"/>
    <w:rsid w:val="00EB0DE9"/>
    <w:rsid w:val="00EC1F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597C"/>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9B597C"/>
    <w:pPr>
      <w:spacing w:after="0" w:line="240" w:lineRule="auto"/>
      <w:ind w:left="720"/>
      <w:contextualSpacing/>
    </w:pPr>
    <w:rPr>
      <w:rFonts w:ascii="Times New Roman" w:eastAsia="Calibri" w:hAnsi="Times New Roman"/>
      <w:sz w:val="24"/>
      <w:szCs w:val="24"/>
    </w:rPr>
  </w:style>
  <w:style w:type="paragraph" w:styleId="Debesliotekstas">
    <w:name w:val="Balloon Text"/>
    <w:basedOn w:val="prastasis"/>
    <w:link w:val="DebesliotekstasDiagrama"/>
    <w:uiPriority w:val="99"/>
    <w:semiHidden/>
    <w:unhideWhenUsed/>
    <w:rsid w:val="009B597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B59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597C"/>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9B597C"/>
    <w:pPr>
      <w:spacing w:after="0" w:line="240" w:lineRule="auto"/>
      <w:ind w:left="720"/>
      <w:contextualSpacing/>
    </w:pPr>
    <w:rPr>
      <w:rFonts w:ascii="Times New Roman" w:eastAsia="Calibri" w:hAnsi="Times New Roman"/>
      <w:sz w:val="24"/>
      <w:szCs w:val="24"/>
    </w:rPr>
  </w:style>
  <w:style w:type="paragraph" w:styleId="Debesliotekstas">
    <w:name w:val="Balloon Text"/>
    <w:basedOn w:val="prastasis"/>
    <w:link w:val="DebesliotekstasDiagrama"/>
    <w:uiPriority w:val="99"/>
    <w:semiHidden/>
    <w:unhideWhenUsed/>
    <w:rsid w:val="009B597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B59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1854</Words>
  <Characters>1058</Characters>
  <Application>Microsoft Office Word</Application>
  <DocSecurity>0</DocSecurity>
  <Lines>8</Lines>
  <Paragraphs>5</Paragraphs>
  <ScaleCrop>false</ScaleCrop>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3</cp:revision>
  <dcterms:created xsi:type="dcterms:W3CDTF">2017-12-01T08:56:00Z</dcterms:created>
  <dcterms:modified xsi:type="dcterms:W3CDTF">2017-12-01T08:57:00Z</dcterms:modified>
</cp:coreProperties>
</file>